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74293182"/>
        <w:docPartObj>
          <w:docPartGallery w:val="Cover Pages"/>
          <w:docPartUnique/>
        </w:docPartObj>
      </w:sdtPr>
      <w:sdtEndPr>
        <w:rPr>
          <w:rFonts w:cs="Times New Roman"/>
          <w:b/>
          <w:bCs/>
          <w:sz w:val="26"/>
          <w:szCs w:val="26"/>
        </w:rPr>
      </w:sdtEndPr>
      <w:sdtContent>
        <w:p w14:paraId="64B60764" w14:textId="2D473BE9" w:rsidR="006236A2" w:rsidRPr="00C97317" w:rsidRDefault="006236A2"/>
        <w:p w14:paraId="1B480D83" w14:textId="7201C2AF" w:rsidR="002C70C6" w:rsidRPr="00C97317" w:rsidRDefault="002C70C6">
          <w:pPr>
            <w:rPr>
              <w:rFonts w:cs="Times New Roman"/>
              <w:b/>
              <w:bCs/>
              <w:sz w:val="72"/>
              <w:szCs w:val="72"/>
            </w:rPr>
          </w:pPr>
          <w:r w:rsidRPr="00C97317">
            <w:rPr>
              <w:rFonts w:cs="Times New Roman"/>
              <w:b/>
              <w:bCs/>
              <w:noProof/>
              <w:sz w:val="72"/>
              <w:szCs w:val="72"/>
            </w:rPr>
            <mc:AlternateContent>
              <mc:Choice Requires="wps">
                <w:drawing>
                  <wp:anchor distT="0" distB="0" distL="114300" distR="114300" simplePos="0" relativeHeight="251659264" behindDoc="1" locked="0" layoutInCell="1" allowOverlap="1" wp14:anchorId="2C9CC74F" wp14:editId="4896B9D8">
                    <wp:simplePos x="0" y="0"/>
                    <wp:positionH relativeFrom="margin">
                      <wp:align>center</wp:align>
                    </wp:positionH>
                    <wp:positionV relativeFrom="paragraph">
                      <wp:posOffset>1320165</wp:posOffset>
                    </wp:positionV>
                    <wp:extent cx="6858000" cy="2722728"/>
                    <wp:effectExtent l="0" t="0" r="0" b="1905"/>
                    <wp:wrapNone/>
                    <wp:docPr id="196" name="Text Box 196"/>
                    <wp:cNvGraphicFramePr/>
                    <a:graphic xmlns:a="http://schemas.openxmlformats.org/drawingml/2006/main">
                      <a:graphicData uri="http://schemas.microsoft.com/office/word/2010/wordprocessingShape">
                        <wps:wsp>
                          <wps:cNvSpPr txBox="1"/>
                          <wps:spPr>
                            <a:xfrm>
                              <a:off x="0" y="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caps/>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EC010FA" w14:textId="6B532E51" w:rsidR="004A786B" w:rsidRDefault="004A786B">
                                    <w:pPr>
                                      <w:pStyle w:val="NoSpacing"/>
                                      <w:jc w:val="center"/>
                                      <w:rPr>
                                        <w:rFonts w:asciiTheme="majorHAnsi" w:eastAsiaTheme="majorEastAsia" w:hAnsiTheme="majorHAnsi" w:cstheme="majorBidi"/>
                                        <w:caps/>
                                        <w:color w:val="4472C4" w:themeColor="accent1"/>
                                        <w:sz w:val="72"/>
                                        <w:szCs w:val="72"/>
                                      </w:rPr>
                                    </w:pPr>
                                    <w:r w:rsidRPr="00F625E3">
                                      <w:rPr>
                                        <w:rFonts w:ascii="Times New Roman" w:eastAsiaTheme="majorEastAsia" w:hAnsi="Times New Roman" w:cs="Times New Roman"/>
                                        <w:caps/>
                                        <w:sz w:val="72"/>
                                        <w:szCs w:val="72"/>
                                      </w:rPr>
                                      <w:t>Title IX Policy and Procedure Manual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anchor>
                </w:drawing>
              </mc:Choice>
              <mc:Fallback>
                <w:pict>
                  <v:shapetype w14:anchorId="2C9CC74F" id="_x0000_t202" coordsize="21600,21600" o:spt="202" path="m,l,21600r21600,l21600,xe">
                    <v:stroke joinstyle="miter"/>
                    <v:path gradientshapeok="t" o:connecttype="rect"/>
                  </v:shapetype>
                  <v:shape id="Text Box 196" o:spid="_x0000_s1026" type="#_x0000_t202" style="position:absolute;left:0;text-align:left;margin-left:0;margin-top:103.95pt;width:540pt;height:214.4pt;z-index:-2516572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" fillcolor="white [3212]" stroked="f" strokeweight=".5pt">
                    <v:textbox inset="36pt,7.2pt,36pt,7.2pt">
                      <w:txbxContent>
                        <w:sdt>
                          <w:sdtPr>
                            <w:rPr>
                              <w:rFonts w:ascii="Times New Roman" w:eastAsiaTheme="majorEastAsia" w:hAnsi="Times New Roman" w:cs="Times New Roman"/>
                              <w:caps/>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EC010FA" w14:textId="6B532E51" w:rsidR="004A786B" w:rsidRDefault="004A786B">
                              <w:pPr>
                                <w:pStyle w:val="NoSpacing"/>
                                <w:jc w:val="center"/>
                                <w:rPr>
                                  <w:rFonts w:asciiTheme="majorHAnsi" w:eastAsiaTheme="majorEastAsia" w:hAnsiTheme="majorHAnsi" w:cstheme="majorBidi"/>
                                  <w:caps/>
                                  <w:color w:val="4472C4" w:themeColor="accent1"/>
                                  <w:sz w:val="72"/>
                                  <w:szCs w:val="72"/>
                                </w:rPr>
                              </w:pPr>
                              <w:r w:rsidRPr="00F625E3">
                                <w:rPr>
                                  <w:rFonts w:ascii="Times New Roman" w:eastAsiaTheme="majorEastAsia" w:hAnsi="Times New Roman" w:cs="Times New Roman"/>
                                  <w:caps/>
                                  <w:sz w:val="72"/>
                                  <w:szCs w:val="72"/>
                                </w:rPr>
                                <w:t>Title IX Policy and Procedure Manual</w:t>
                              </w:r>
                            </w:p>
                          </w:sdtContent>
                        </w:sdt>
                      </w:txbxContent>
                    </v:textbox>
                    <w10:wrap anchorx="margin"/>
                  </v:shape>
                </w:pict>
              </mc:Fallback>
            </mc:AlternateContent>
          </w:r>
          <w:r w:rsidRPr="00C97317">
            <w:rPr>
              <w:noProof/>
            </w:rPr>
            <w:drawing>
              <wp:inline distT="0" distB="0" distL="0" distR="0" wp14:anchorId="056058F1" wp14:editId="22811D6C">
                <wp:extent cx="5876925" cy="1657350"/>
                <wp:effectExtent l="0" t="0" r="9525" b="0"/>
                <wp:docPr id="901826605" name="Picture 1"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901826605" name="Picture 1" descr="Blue text on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76925" cy="1657350"/>
                        </a:xfrm>
                        <a:prstGeom prst="rect">
                          <a:avLst/>
                        </a:prstGeom>
                      </pic:spPr>
                    </pic:pic>
                  </a:graphicData>
                </a:graphic>
              </wp:inline>
            </w:drawing>
          </w:r>
        </w:p>
        <w:p w14:paraId="4FC76D8B" w14:textId="7F26E025" w:rsidR="006236A2" w:rsidRPr="00C97317" w:rsidRDefault="006236A2">
          <w:pPr>
            <w:rPr>
              <w:rFonts w:eastAsiaTheme="majorEastAsia" w:cs="Times New Roman"/>
              <w:b/>
              <w:bCs/>
              <w:sz w:val="26"/>
              <w:szCs w:val="26"/>
            </w:rPr>
          </w:pPr>
          <w:r w:rsidRPr="00C97317">
            <w:rPr>
              <w:rFonts w:cs="Times New Roman"/>
              <w:b/>
              <w:bCs/>
              <w:sz w:val="56"/>
              <w:szCs w:val="56"/>
            </w:rPr>
            <w:br w:type="page"/>
          </w:r>
        </w:p>
      </w:sdtContent>
    </w:sdt>
    <w:sdt>
      <w:sdtPr>
        <w:rPr>
          <w:rFonts w:ascii="Times New Roman" w:eastAsiaTheme="minorEastAsia" w:hAnsi="Times New Roman" w:cstheme="minorBidi"/>
          <w:color w:val="auto"/>
          <w:sz w:val="24"/>
          <w:szCs w:val="24"/>
        </w:rPr>
        <w:id w:val="-990869653"/>
        <w:docPartObj>
          <w:docPartGallery w:val="Table of Contents"/>
          <w:docPartUnique/>
        </w:docPartObj>
      </w:sdtPr>
      <w:sdtEndPr>
        <w:rPr>
          <w:b/>
          <w:bCs/>
          <w:noProof/>
        </w:rPr>
      </w:sdtEndPr>
      <w:sdtContent>
        <w:p w14:paraId="009B599A" w14:textId="09CEED76" w:rsidR="00F625E3" w:rsidRPr="00C97317" w:rsidRDefault="00F625E3">
          <w:pPr>
            <w:pStyle w:val="TOCHeading"/>
            <w:rPr>
              <w:rFonts w:ascii="Times New Roman" w:hAnsi="Times New Roman" w:cs="Times New Roman"/>
              <w:b/>
              <w:color w:val="auto"/>
            </w:rPr>
          </w:pPr>
          <w:r w:rsidRPr="00C97317">
            <w:rPr>
              <w:rFonts w:ascii="Times New Roman" w:hAnsi="Times New Roman" w:cs="Times New Roman"/>
              <w:b/>
              <w:color w:val="auto"/>
            </w:rPr>
            <w:t>Contents</w:t>
          </w:r>
        </w:p>
        <w:p w14:paraId="0A72AAC8" w14:textId="52F11D12" w:rsidR="00861543" w:rsidRPr="00C97317" w:rsidRDefault="00F625E3">
          <w:pPr>
            <w:pStyle w:val="TOC1"/>
            <w:tabs>
              <w:tab w:val="right" w:leader="dot" w:pos="9350"/>
            </w:tabs>
            <w:rPr>
              <w:rFonts w:asciiTheme="minorHAnsi" w:eastAsiaTheme="minorEastAsia" w:hAnsiTheme="minorHAnsi"/>
              <w:noProof/>
              <w:sz w:val="22"/>
            </w:rPr>
          </w:pPr>
          <w:r w:rsidRPr="00C97317">
            <w:fldChar w:fldCharType="begin"/>
          </w:r>
          <w:r w:rsidRPr="00C97317">
            <w:instrText xml:space="preserve"> TOC \o "1-3" \h \z \u </w:instrText>
          </w:r>
          <w:r w:rsidRPr="00C97317">
            <w:fldChar w:fldCharType="separate"/>
          </w:r>
          <w:hyperlink w:anchor="_Toc42077260" w:history="1">
            <w:r w:rsidR="00861543" w:rsidRPr="00C97317">
              <w:rPr>
                <w:rStyle w:val="Hyperlink"/>
                <w:rFonts w:cs="Times New Roman"/>
                <w:b/>
                <w:noProof/>
                <w14:textOutline w14:w="0" w14:cap="flat" w14:cmpd="sng" w14:algn="ctr">
                  <w14:noFill/>
                  <w14:prstDash w14:val="solid"/>
                  <w14:round/>
                </w14:textOutline>
              </w:rPr>
              <w:t>INTRODUCTION</w:t>
            </w:r>
            <w:r w:rsidR="00861543" w:rsidRPr="00C97317">
              <w:rPr>
                <w:noProof/>
                <w:webHidden/>
              </w:rPr>
              <w:tab/>
            </w:r>
            <w:r w:rsidR="00861543" w:rsidRPr="00C97317">
              <w:rPr>
                <w:noProof/>
                <w:webHidden/>
              </w:rPr>
              <w:fldChar w:fldCharType="begin"/>
            </w:r>
            <w:r w:rsidR="00861543" w:rsidRPr="00C97317">
              <w:rPr>
                <w:noProof/>
                <w:webHidden/>
              </w:rPr>
              <w:instrText xml:space="preserve"> PAGEREF _Toc42077260 \h </w:instrText>
            </w:r>
            <w:r w:rsidR="00861543" w:rsidRPr="00C97317">
              <w:rPr>
                <w:noProof/>
                <w:webHidden/>
              </w:rPr>
            </w:r>
            <w:r w:rsidR="00861543" w:rsidRPr="00C97317">
              <w:rPr>
                <w:noProof/>
                <w:webHidden/>
              </w:rPr>
              <w:fldChar w:fldCharType="separate"/>
            </w:r>
            <w:r w:rsidR="00861543" w:rsidRPr="00C97317">
              <w:rPr>
                <w:noProof/>
                <w:webHidden/>
              </w:rPr>
              <w:t>1</w:t>
            </w:r>
            <w:r w:rsidR="00861543" w:rsidRPr="00C97317">
              <w:rPr>
                <w:noProof/>
                <w:webHidden/>
              </w:rPr>
              <w:fldChar w:fldCharType="end"/>
            </w:r>
          </w:hyperlink>
        </w:p>
        <w:p w14:paraId="6C0E7E04" w14:textId="78665DBA" w:rsidR="00861543" w:rsidRPr="00C97317" w:rsidRDefault="00EF1706">
          <w:pPr>
            <w:pStyle w:val="TOC1"/>
            <w:tabs>
              <w:tab w:val="right" w:leader="dot" w:pos="9350"/>
            </w:tabs>
            <w:rPr>
              <w:rFonts w:asciiTheme="minorHAnsi" w:eastAsiaTheme="minorEastAsia" w:hAnsiTheme="minorHAnsi"/>
              <w:noProof/>
              <w:sz w:val="22"/>
            </w:rPr>
          </w:pPr>
          <w:hyperlink w:anchor="_Toc42077261" w:history="1">
            <w:r w:rsidRPr="00C97317">
              <w:rPr>
                <w:rStyle w:val="Hyperlink"/>
                <w:rFonts w:eastAsia="Times New Roman" w:cs="Times New Roman"/>
                <w:b/>
                <w:noProof/>
              </w:rPr>
              <w:t>UNIVERSITY</w:t>
            </w:r>
            <w:r w:rsidR="00861543" w:rsidRPr="00C97317">
              <w:rPr>
                <w:rStyle w:val="Hyperlink"/>
                <w:rFonts w:eastAsia="Times New Roman" w:cs="Times New Roman"/>
                <w:b/>
                <w:noProof/>
              </w:rPr>
              <w:t xml:space="preserve"> POLICY STATEMENT</w:t>
            </w:r>
            <w:r w:rsidR="00861543" w:rsidRPr="00C97317">
              <w:rPr>
                <w:noProof/>
                <w:webHidden/>
              </w:rPr>
              <w:tab/>
            </w:r>
            <w:r w:rsidR="00861543" w:rsidRPr="00C97317">
              <w:rPr>
                <w:noProof/>
                <w:webHidden/>
              </w:rPr>
              <w:fldChar w:fldCharType="begin"/>
            </w:r>
            <w:r w:rsidR="00861543" w:rsidRPr="00C97317">
              <w:rPr>
                <w:noProof/>
                <w:webHidden/>
              </w:rPr>
              <w:instrText xml:space="preserve"> PAGEREF _Toc42077261 \h </w:instrText>
            </w:r>
            <w:r w:rsidR="00861543" w:rsidRPr="00C97317">
              <w:rPr>
                <w:noProof/>
                <w:webHidden/>
              </w:rPr>
            </w:r>
            <w:r w:rsidR="00861543" w:rsidRPr="00C97317">
              <w:rPr>
                <w:noProof/>
                <w:webHidden/>
              </w:rPr>
              <w:fldChar w:fldCharType="separate"/>
            </w:r>
            <w:r w:rsidR="00861543" w:rsidRPr="00C97317">
              <w:rPr>
                <w:noProof/>
                <w:webHidden/>
              </w:rPr>
              <w:t>1</w:t>
            </w:r>
            <w:r w:rsidR="00861543" w:rsidRPr="00C97317">
              <w:rPr>
                <w:noProof/>
                <w:webHidden/>
              </w:rPr>
              <w:fldChar w:fldCharType="end"/>
            </w:r>
          </w:hyperlink>
        </w:p>
        <w:p w14:paraId="0305449C" w14:textId="67C39F70" w:rsidR="00861543" w:rsidRPr="00C97317" w:rsidRDefault="00861543">
          <w:pPr>
            <w:pStyle w:val="TOC1"/>
            <w:tabs>
              <w:tab w:val="right" w:leader="dot" w:pos="9350"/>
            </w:tabs>
            <w:rPr>
              <w:rFonts w:asciiTheme="minorHAnsi" w:eastAsiaTheme="minorEastAsia" w:hAnsiTheme="minorHAnsi"/>
              <w:noProof/>
              <w:sz w:val="22"/>
            </w:rPr>
          </w:pPr>
          <w:hyperlink w:anchor="_Toc42077262" w:history="1">
            <w:r w:rsidRPr="00C97317">
              <w:rPr>
                <w:rStyle w:val="Hyperlink"/>
                <w:rFonts w:cs="Times New Roman"/>
                <w:b/>
                <w:noProof/>
              </w:rPr>
              <w:t>REPORTING/COMPLAINT PROCEDURE</w:t>
            </w:r>
            <w:r w:rsidRPr="00C97317">
              <w:rPr>
                <w:noProof/>
                <w:webHidden/>
              </w:rPr>
              <w:tab/>
            </w:r>
            <w:r w:rsidRPr="00C97317">
              <w:rPr>
                <w:noProof/>
                <w:webHidden/>
              </w:rPr>
              <w:fldChar w:fldCharType="begin"/>
            </w:r>
            <w:r w:rsidRPr="00C97317">
              <w:rPr>
                <w:noProof/>
                <w:webHidden/>
              </w:rPr>
              <w:instrText xml:space="preserve"> PAGEREF _Toc42077262 \h </w:instrText>
            </w:r>
            <w:r w:rsidRPr="00C97317">
              <w:rPr>
                <w:noProof/>
                <w:webHidden/>
              </w:rPr>
            </w:r>
            <w:r w:rsidRPr="00C97317">
              <w:rPr>
                <w:noProof/>
                <w:webHidden/>
              </w:rPr>
              <w:fldChar w:fldCharType="separate"/>
            </w:r>
            <w:r w:rsidRPr="00C97317">
              <w:rPr>
                <w:noProof/>
                <w:webHidden/>
              </w:rPr>
              <w:t>2</w:t>
            </w:r>
            <w:r w:rsidRPr="00C97317">
              <w:rPr>
                <w:noProof/>
                <w:webHidden/>
              </w:rPr>
              <w:fldChar w:fldCharType="end"/>
            </w:r>
          </w:hyperlink>
        </w:p>
        <w:p w14:paraId="7C25D089" w14:textId="4EDE3A9D" w:rsidR="00861543" w:rsidRPr="00C97317" w:rsidRDefault="00861543">
          <w:pPr>
            <w:pStyle w:val="TOC2"/>
            <w:tabs>
              <w:tab w:val="right" w:leader="dot" w:pos="9350"/>
            </w:tabs>
            <w:rPr>
              <w:rFonts w:asciiTheme="minorHAnsi" w:eastAsiaTheme="minorEastAsia" w:hAnsiTheme="minorHAnsi"/>
              <w:noProof/>
              <w:sz w:val="22"/>
            </w:rPr>
          </w:pPr>
          <w:hyperlink w:anchor="_Toc42077263" w:history="1">
            <w:r w:rsidRPr="00C97317">
              <w:rPr>
                <w:rStyle w:val="Hyperlink"/>
                <w:rFonts w:cs="Times New Roman"/>
                <w:b/>
                <w:noProof/>
              </w:rPr>
              <w:t>Understanding Options Before Reporting</w:t>
            </w:r>
            <w:r w:rsidRPr="00C97317">
              <w:rPr>
                <w:noProof/>
                <w:webHidden/>
              </w:rPr>
              <w:tab/>
            </w:r>
            <w:r w:rsidRPr="00C97317">
              <w:rPr>
                <w:noProof/>
                <w:webHidden/>
              </w:rPr>
              <w:fldChar w:fldCharType="begin"/>
            </w:r>
            <w:r w:rsidRPr="00C97317">
              <w:rPr>
                <w:noProof/>
                <w:webHidden/>
              </w:rPr>
              <w:instrText xml:space="preserve"> PAGEREF _Toc42077263 \h </w:instrText>
            </w:r>
            <w:r w:rsidRPr="00C97317">
              <w:rPr>
                <w:noProof/>
                <w:webHidden/>
              </w:rPr>
            </w:r>
            <w:r w:rsidRPr="00C97317">
              <w:rPr>
                <w:noProof/>
                <w:webHidden/>
              </w:rPr>
              <w:fldChar w:fldCharType="separate"/>
            </w:r>
            <w:r w:rsidRPr="00C97317">
              <w:rPr>
                <w:noProof/>
                <w:webHidden/>
              </w:rPr>
              <w:t>3</w:t>
            </w:r>
            <w:r w:rsidRPr="00C97317">
              <w:rPr>
                <w:noProof/>
                <w:webHidden/>
              </w:rPr>
              <w:fldChar w:fldCharType="end"/>
            </w:r>
          </w:hyperlink>
        </w:p>
        <w:p w14:paraId="51BE1CFE" w14:textId="5CC19648" w:rsidR="00861543" w:rsidRPr="00C97317" w:rsidRDefault="00861543">
          <w:pPr>
            <w:pStyle w:val="TOC2"/>
            <w:tabs>
              <w:tab w:val="right" w:leader="dot" w:pos="9350"/>
            </w:tabs>
            <w:rPr>
              <w:rFonts w:asciiTheme="minorHAnsi" w:eastAsiaTheme="minorEastAsia" w:hAnsiTheme="minorHAnsi"/>
              <w:noProof/>
              <w:sz w:val="22"/>
            </w:rPr>
          </w:pPr>
          <w:hyperlink w:anchor="_Toc42077264" w:history="1">
            <w:r w:rsidRPr="00C97317">
              <w:rPr>
                <w:rStyle w:val="Hyperlink"/>
                <w:rFonts w:cs="Times New Roman"/>
                <w:b/>
                <w:noProof/>
              </w:rPr>
              <w:t>Reporting a Concern</w:t>
            </w:r>
            <w:r w:rsidRPr="00C97317">
              <w:rPr>
                <w:noProof/>
                <w:webHidden/>
              </w:rPr>
              <w:tab/>
            </w:r>
            <w:r w:rsidRPr="00C97317">
              <w:rPr>
                <w:noProof/>
                <w:webHidden/>
              </w:rPr>
              <w:fldChar w:fldCharType="begin"/>
            </w:r>
            <w:r w:rsidRPr="00C97317">
              <w:rPr>
                <w:noProof/>
                <w:webHidden/>
              </w:rPr>
              <w:instrText xml:space="preserve"> PAGEREF _Toc42077264 \h </w:instrText>
            </w:r>
            <w:r w:rsidRPr="00C97317">
              <w:rPr>
                <w:noProof/>
                <w:webHidden/>
              </w:rPr>
            </w:r>
            <w:r w:rsidRPr="00C97317">
              <w:rPr>
                <w:noProof/>
                <w:webHidden/>
              </w:rPr>
              <w:fldChar w:fldCharType="separate"/>
            </w:r>
            <w:r w:rsidRPr="00C97317">
              <w:rPr>
                <w:noProof/>
                <w:webHidden/>
              </w:rPr>
              <w:t>3</w:t>
            </w:r>
            <w:r w:rsidRPr="00C97317">
              <w:rPr>
                <w:noProof/>
                <w:webHidden/>
              </w:rPr>
              <w:fldChar w:fldCharType="end"/>
            </w:r>
          </w:hyperlink>
        </w:p>
        <w:p w14:paraId="056B2B8C" w14:textId="21F9A74E" w:rsidR="00861543" w:rsidRPr="00C97317" w:rsidRDefault="00861543">
          <w:pPr>
            <w:pStyle w:val="TOC3"/>
            <w:tabs>
              <w:tab w:val="right" w:leader="dot" w:pos="9350"/>
            </w:tabs>
            <w:rPr>
              <w:rFonts w:asciiTheme="minorHAnsi" w:eastAsiaTheme="minorEastAsia" w:hAnsiTheme="minorHAnsi"/>
              <w:noProof/>
              <w:sz w:val="22"/>
            </w:rPr>
          </w:pPr>
          <w:hyperlink w:anchor="_Toc42077265" w:history="1">
            <w:r w:rsidRPr="00C97317">
              <w:rPr>
                <w:rStyle w:val="Hyperlink"/>
                <w:rFonts w:cs="Times New Roman"/>
                <w:i/>
                <w:noProof/>
              </w:rPr>
              <w:t xml:space="preserve">Reporting to the </w:t>
            </w:r>
            <w:r w:rsidR="00EF1706" w:rsidRPr="00C97317">
              <w:rPr>
                <w:rStyle w:val="Hyperlink"/>
                <w:rFonts w:cs="Times New Roman"/>
                <w:i/>
                <w:noProof/>
              </w:rPr>
              <w:t>University</w:t>
            </w:r>
            <w:r w:rsidRPr="00C97317">
              <w:rPr>
                <w:noProof/>
                <w:webHidden/>
              </w:rPr>
              <w:tab/>
            </w:r>
            <w:r w:rsidRPr="00C97317">
              <w:rPr>
                <w:noProof/>
                <w:webHidden/>
              </w:rPr>
              <w:fldChar w:fldCharType="begin"/>
            </w:r>
            <w:r w:rsidRPr="00C97317">
              <w:rPr>
                <w:noProof/>
                <w:webHidden/>
              </w:rPr>
              <w:instrText xml:space="preserve"> PAGEREF _Toc42077265 \h </w:instrText>
            </w:r>
            <w:r w:rsidRPr="00C97317">
              <w:rPr>
                <w:noProof/>
                <w:webHidden/>
              </w:rPr>
            </w:r>
            <w:r w:rsidRPr="00C97317">
              <w:rPr>
                <w:noProof/>
                <w:webHidden/>
              </w:rPr>
              <w:fldChar w:fldCharType="separate"/>
            </w:r>
            <w:r w:rsidRPr="00C97317">
              <w:rPr>
                <w:noProof/>
                <w:webHidden/>
              </w:rPr>
              <w:t>3</w:t>
            </w:r>
            <w:r w:rsidRPr="00C97317">
              <w:rPr>
                <w:noProof/>
                <w:webHidden/>
              </w:rPr>
              <w:fldChar w:fldCharType="end"/>
            </w:r>
          </w:hyperlink>
        </w:p>
        <w:p w14:paraId="7B724337" w14:textId="440BDD37" w:rsidR="00861543" w:rsidRPr="00C97317" w:rsidRDefault="00861543">
          <w:pPr>
            <w:pStyle w:val="TOC3"/>
            <w:tabs>
              <w:tab w:val="right" w:leader="dot" w:pos="9350"/>
            </w:tabs>
            <w:rPr>
              <w:rFonts w:asciiTheme="minorHAnsi" w:eastAsiaTheme="minorEastAsia" w:hAnsiTheme="minorHAnsi"/>
              <w:noProof/>
              <w:sz w:val="22"/>
            </w:rPr>
          </w:pPr>
          <w:hyperlink w:anchor="_Toc42077266" w:history="1">
            <w:r w:rsidRPr="00C97317">
              <w:rPr>
                <w:rStyle w:val="Hyperlink"/>
                <w:rFonts w:cs="Times New Roman"/>
                <w:i/>
                <w:noProof/>
              </w:rPr>
              <w:t>Reporting to Law Enforcement</w:t>
            </w:r>
            <w:r w:rsidRPr="00C97317">
              <w:rPr>
                <w:noProof/>
                <w:webHidden/>
              </w:rPr>
              <w:tab/>
            </w:r>
            <w:r w:rsidRPr="00C97317">
              <w:rPr>
                <w:noProof/>
                <w:webHidden/>
              </w:rPr>
              <w:fldChar w:fldCharType="begin"/>
            </w:r>
            <w:r w:rsidRPr="00C97317">
              <w:rPr>
                <w:noProof/>
                <w:webHidden/>
              </w:rPr>
              <w:instrText xml:space="preserve"> PAGEREF _Toc42077266 \h </w:instrText>
            </w:r>
            <w:r w:rsidRPr="00C97317">
              <w:rPr>
                <w:noProof/>
                <w:webHidden/>
              </w:rPr>
            </w:r>
            <w:r w:rsidRPr="00C97317">
              <w:rPr>
                <w:noProof/>
                <w:webHidden/>
              </w:rPr>
              <w:fldChar w:fldCharType="separate"/>
            </w:r>
            <w:r w:rsidRPr="00C97317">
              <w:rPr>
                <w:noProof/>
                <w:webHidden/>
              </w:rPr>
              <w:t>4</w:t>
            </w:r>
            <w:r w:rsidRPr="00C97317">
              <w:rPr>
                <w:noProof/>
                <w:webHidden/>
              </w:rPr>
              <w:fldChar w:fldCharType="end"/>
            </w:r>
          </w:hyperlink>
        </w:p>
        <w:p w14:paraId="69899F5F" w14:textId="05E18E5F" w:rsidR="00861543" w:rsidRPr="00C97317" w:rsidRDefault="00861543">
          <w:pPr>
            <w:pStyle w:val="TOC2"/>
            <w:tabs>
              <w:tab w:val="right" w:leader="dot" w:pos="9350"/>
            </w:tabs>
            <w:rPr>
              <w:rFonts w:asciiTheme="minorHAnsi" w:eastAsiaTheme="minorEastAsia" w:hAnsiTheme="minorHAnsi"/>
              <w:noProof/>
              <w:sz w:val="22"/>
            </w:rPr>
          </w:pPr>
          <w:hyperlink w:anchor="_Toc42077267" w:history="1">
            <w:r w:rsidRPr="00C97317">
              <w:rPr>
                <w:rStyle w:val="Hyperlink"/>
                <w:rFonts w:cs="Times New Roman"/>
                <w:b/>
                <w:noProof/>
              </w:rPr>
              <w:t>Confidentiality</w:t>
            </w:r>
            <w:r w:rsidRPr="00C97317">
              <w:rPr>
                <w:noProof/>
                <w:webHidden/>
              </w:rPr>
              <w:tab/>
            </w:r>
            <w:r w:rsidRPr="00C97317">
              <w:rPr>
                <w:noProof/>
                <w:webHidden/>
              </w:rPr>
              <w:fldChar w:fldCharType="begin"/>
            </w:r>
            <w:r w:rsidRPr="00C97317">
              <w:rPr>
                <w:noProof/>
                <w:webHidden/>
              </w:rPr>
              <w:instrText xml:space="preserve"> PAGEREF _Toc42077267 \h </w:instrText>
            </w:r>
            <w:r w:rsidRPr="00C97317">
              <w:rPr>
                <w:noProof/>
                <w:webHidden/>
              </w:rPr>
            </w:r>
            <w:r w:rsidRPr="00C97317">
              <w:rPr>
                <w:noProof/>
                <w:webHidden/>
              </w:rPr>
              <w:fldChar w:fldCharType="separate"/>
            </w:r>
            <w:r w:rsidRPr="00C97317">
              <w:rPr>
                <w:noProof/>
                <w:webHidden/>
              </w:rPr>
              <w:t>4</w:t>
            </w:r>
            <w:r w:rsidRPr="00C97317">
              <w:rPr>
                <w:noProof/>
                <w:webHidden/>
              </w:rPr>
              <w:fldChar w:fldCharType="end"/>
            </w:r>
          </w:hyperlink>
        </w:p>
        <w:p w14:paraId="5FB3EC3B" w14:textId="38852C7B" w:rsidR="00861543" w:rsidRPr="00C97317" w:rsidRDefault="00861543">
          <w:pPr>
            <w:pStyle w:val="TOC3"/>
            <w:tabs>
              <w:tab w:val="right" w:leader="dot" w:pos="9350"/>
            </w:tabs>
            <w:rPr>
              <w:rFonts w:asciiTheme="minorHAnsi" w:eastAsiaTheme="minorEastAsia" w:hAnsiTheme="minorHAnsi"/>
              <w:noProof/>
              <w:sz w:val="22"/>
            </w:rPr>
          </w:pPr>
          <w:hyperlink w:anchor="_Toc42077268" w:history="1">
            <w:r w:rsidRPr="00C97317">
              <w:rPr>
                <w:rStyle w:val="Hyperlink"/>
                <w:rFonts w:eastAsia="Times New Roman" w:cs="Times New Roman"/>
                <w:i/>
                <w:iCs/>
                <w:noProof/>
              </w:rPr>
              <w:t>Request for Confidentiality</w:t>
            </w:r>
            <w:r w:rsidRPr="00C97317">
              <w:rPr>
                <w:noProof/>
                <w:webHidden/>
              </w:rPr>
              <w:tab/>
            </w:r>
            <w:r w:rsidRPr="00C97317">
              <w:rPr>
                <w:noProof/>
                <w:webHidden/>
              </w:rPr>
              <w:fldChar w:fldCharType="begin"/>
            </w:r>
            <w:r w:rsidRPr="00C97317">
              <w:rPr>
                <w:noProof/>
                <w:webHidden/>
              </w:rPr>
              <w:instrText xml:space="preserve"> PAGEREF _Toc42077268 \h </w:instrText>
            </w:r>
            <w:r w:rsidRPr="00C97317">
              <w:rPr>
                <w:noProof/>
                <w:webHidden/>
              </w:rPr>
            </w:r>
            <w:r w:rsidRPr="00C97317">
              <w:rPr>
                <w:noProof/>
                <w:webHidden/>
              </w:rPr>
              <w:fldChar w:fldCharType="separate"/>
            </w:r>
            <w:r w:rsidRPr="00C97317">
              <w:rPr>
                <w:noProof/>
                <w:webHidden/>
              </w:rPr>
              <w:t>5</w:t>
            </w:r>
            <w:r w:rsidRPr="00C97317">
              <w:rPr>
                <w:noProof/>
                <w:webHidden/>
              </w:rPr>
              <w:fldChar w:fldCharType="end"/>
            </w:r>
          </w:hyperlink>
        </w:p>
        <w:p w14:paraId="147A82C8" w14:textId="1EA524CF" w:rsidR="00861543" w:rsidRPr="00C97317" w:rsidRDefault="00861543">
          <w:pPr>
            <w:pStyle w:val="TOC3"/>
            <w:tabs>
              <w:tab w:val="right" w:leader="dot" w:pos="9350"/>
            </w:tabs>
            <w:rPr>
              <w:rFonts w:asciiTheme="minorHAnsi" w:eastAsiaTheme="minorEastAsia" w:hAnsiTheme="minorHAnsi"/>
              <w:noProof/>
              <w:sz w:val="22"/>
            </w:rPr>
          </w:pPr>
          <w:hyperlink w:anchor="_Toc42077269" w:history="1">
            <w:r w:rsidRPr="00C97317">
              <w:rPr>
                <w:rStyle w:val="Hyperlink"/>
                <w:rFonts w:cs="Times New Roman"/>
                <w:i/>
                <w:iCs/>
                <w:noProof/>
              </w:rPr>
              <w:t>No Guarantee of Confidentiality</w:t>
            </w:r>
            <w:r w:rsidRPr="00C97317">
              <w:rPr>
                <w:noProof/>
                <w:webHidden/>
              </w:rPr>
              <w:tab/>
            </w:r>
            <w:r w:rsidRPr="00C97317">
              <w:rPr>
                <w:noProof/>
                <w:webHidden/>
              </w:rPr>
              <w:fldChar w:fldCharType="begin"/>
            </w:r>
            <w:r w:rsidRPr="00C97317">
              <w:rPr>
                <w:noProof/>
                <w:webHidden/>
              </w:rPr>
              <w:instrText xml:space="preserve"> PAGEREF _Toc42077269 \h </w:instrText>
            </w:r>
            <w:r w:rsidRPr="00C97317">
              <w:rPr>
                <w:noProof/>
                <w:webHidden/>
              </w:rPr>
            </w:r>
            <w:r w:rsidRPr="00C97317">
              <w:rPr>
                <w:noProof/>
                <w:webHidden/>
              </w:rPr>
              <w:fldChar w:fldCharType="separate"/>
            </w:r>
            <w:r w:rsidRPr="00C97317">
              <w:rPr>
                <w:noProof/>
                <w:webHidden/>
              </w:rPr>
              <w:t>5</w:t>
            </w:r>
            <w:r w:rsidRPr="00C97317">
              <w:rPr>
                <w:noProof/>
                <w:webHidden/>
              </w:rPr>
              <w:fldChar w:fldCharType="end"/>
            </w:r>
          </w:hyperlink>
        </w:p>
        <w:p w14:paraId="3AF7E2FC" w14:textId="70D33903" w:rsidR="00861543" w:rsidRPr="00C97317" w:rsidRDefault="00861543">
          <w:pPr>
            <w:pStyle w:val="TOC3"/>
            <w:tabs>
              <w:tab w:val="right" w:leader="dot" w:pos="9350"/>
            </w:tabs>
            <w:rPr>
              <w:rFonts w:asciiTheme="minorHAnsi" w:eastAsiaTheme="minorEastAsia" w:hAnsiTheme="minorHAnsi"/>
              <w:noProof/>
              <w:sz w:val="22"/>
            </w:rPr>
          </w:pPr>
          <w:hyperlink w:anchor="_Toc42077270" w:history="1">
            <w:r w:rsidRPr="00C97317">
              <w:rPr>
                <w:rStyle w:val="Hyperlink"/>
                <w:rFonts w:cs="Times New Roman"/>
                <w:i/>
                <w:iCs/>
                <w:noProof/>
              </w:rPr>
              <w:t>Granting Confidentiality</w:t>
            </w:r>
            <w:r w:rsidRPr="00C97317">
              <w:rPr>
                <w:noProof/>
                <w:webHidden/>
              </w:rPr>
              <w:tab/>
            </w:r>
            <w:r w:rsidRPr="00C97317">
              <w:rPr>
                <w:noProof/>
                <w:webHidden/>
              </w:rPr>
              <w:fldChar w:fldCharType="begin"/>
            </w:r>
            <w:r w:rsidRPr="00C97317">
              <w:rPr>
                <w:noProof/>
                <w:webHidden/>
              </w:rPr>
              <w:instrText xml:space="preserve"> PAGEREF _Toc42077270 \h </w:instrText>
            </w:r>
            <w:r w:rsidRPr="00C97317">
              <w:rPr>
                <w:noProof/>
                <w:webHidden/>
              </w:rPr>
            </w:r>
            <w:r w:rsidRPr="00C97317">
              <w:rPr>
                <w:noProof/>
                <w:webHidden/>
              </w:rPr>
              <w:fldChar w:fldCharType="separate"/>
            </w:r>
            <w:r w:rsidRPr="00C97317">
              <w:rPr>
                <w:noProof/>
                <w:webHidden/>
              </w:rPr>
              <w:t>5</w:t>
            </w:r>
            <w:r w:rsidRPr="00C97317">
              <w:rPr>
                <w:noProof/>
                <w:webHidden/>
              </w:rPr>
              <w:fldChar w:fldCharType="end"/>
            </w:r>
          </w:hyperlink>
        </w:p>
        <w:p w14:paraId="52CBBD74" w14:textId="5C2B069D" w:rsidR="00861543" w:rsidRPr="00C97317" w:rsidRDefault="00861543">
          <w:pPr>
            <w:pStyle w:val="TOC3"/>
            <w:tabs>
              <w:tab w:val="right" w:leader="dot" w:pos="9350"/>
            </w:tabs>
            <w:rPr>
              <w:rFonts w:asciiTheme="minorHAnsi" w:eastAsiaTheme="minorEastAsia" w:hAnsiTheme="minorHAnsi"/>
              <w:noProof/>
              <w:sz w:val="22"/>
            </w:rPr>
          </w:pPr>
          <w:hyperlink w:anchor="_Toc42077271" w:history="1">
            <w:r w:rsidRPr="00C97317">
              <w:rPr>
                <w:rStyle w:val="Hyperlink"/>
                <w:rFonts w:cs="Times New Roman"/>
                <w:i/>
                <w:iCs/>
                <w:noProof/>
              </w:rPr>
              <w:t>Denying a Request for Confidentiality</w:t>
            </w:r>
            <w:r w:rsidRPr="00C97317">
              <w:rPr>
                <w:noProof/>
                <w:webHidden/>
              </w:rPr>
              <w:tab/>
            </w:r>
            <w:r w:rsidRPr="00C97317">
              <w:rPr>
                <w:noProof/>
                <w:webHidden/>
              </w:rPr>
              <w:fldChar w:fldCharType="begin"/>
            </w:r>
            <w:r w:rsidRPr="00C97317">
              <w:rPr>
                <w:noProof/>
                <w:webHidden/>
              </w:rPr>
              <w:instrText xml:space="preserve"> PAGEREF _Toc42077271 \h </w:instrText>
            </w:r>
            <w:r w:rsidRPr="00C97317">
              <w:rPr>
                <w:noProof/>
                <w:webHidden/>
              </w:rPr>
            </w:r>
            <w:r w:rsidRPr="00C97317">
              <w:rPr>
                <w:noProof/>
                <w:webHidden/>
              </w:rPr>
              <w:fldChar w:fldCharType="separate"/>
            </w:r>
            <w:r w:rsidRPr="00C97317">
              <w:rPr>
                <w:noProof/>
                <w:webHidden/>
              </w:rPr>
              <w:t>5</w:t>
            </w:r>
            <w:r w:rsidRPr="00C97317">
              <w:rPr>
                <w:noProof/>
                <w:webHidden/>
              </w:rPr>
              <w:fldChar w:fldCharType="end"/>
            </w:r>
          </w:hyperlink>
        </w:p>
        <w:p w14:paraId="6D2FF829" w14:textId="5BF20E70" w:rsidR="00861543" w:rsidRPr="00C97317" w:rsidRDefault="00861543">
          <w:pPr>
            <w:pStyle w:val="TOC2"/>
            <w:tabs>
              <w:tab w:val="right" w:leader="dot" w:pos="9350"/>
            </w:tabs>
            <w:rPr>
              <w:rFonts w:asciiTheme="minorHAnsi" w:eastAsiaTheme="minorEastAsia" w:hAnsiTheme="minorHAnsi"/>
              <w:noProof/>
              <w:sz w:val="22"/>
            </w:rPr>
          </w:pPr>
          <w:hyperlink w:anchor="_Toc42077272" w:history="1">
            <w:r w:rsidRPr="00C97317">
              <w:rPr>
                <w:rStyle w:val="Hyperlink"/>
                <w:rFonts w:cs="Times New Roman"/>
                <w:b/>
                <w:bCs/>
                <w:noProof/>
              </w:rPr>
              <w:t>Decision to Undertake an Investigation and Scope of Investigation</w:t>
            </w:r>
            <w:r w:rsidRPr="00C97317">
              <w:rPr>
                <w:noProof/>
                <w:webHidden/>
              </w:rPr>
              <w:tab/>
            </w:r>
            <w:r w:rsidRPr="00C97317">
              <w:rPr>
                <w:noProof/>
                <w:webHidden/>
              </w:rPr>
              <w:fldChar w:fldCharType="begin"/>
            </w:r>
            <w:r w:rsidRPr="00C97317">
              <w:rPr>
                <w:noProof/>
                <w:webHidden/>
              </w:rPr>
              <w:instrText xml:space="preserve"> PAGEREF _Toc42077272 \h </w:instrText>
            </w:r>
            <w:r w:rsidRPr="00C97317">
              <w:rPr>
                <w:noProof/>
                <w:webHidden/>
              </w:rPr>
            </w:r>
            <w:r w:rsidRPr="00C97317">
              <w:rPr>
                <w:noProof/>
                <w:webHidden/>
              </w:rPr>
              <w:fldChar w:fldCharType="separate"/>
            </w:r>
            <w:r w:rsidRPr="00C97317">
              <w:rPr>
                <w:noProof/>
                <w:webHidden/>
              </w:rPr>
              <w:t>5</w:t>
            </w:r>
            <w:r w:rsidRPr="00C97317">
              <w:rPr>
                <w:noProof/>
                <w:webHidden/>
              </w:rPr>
              <w:fldChar w:fldCharType="end"/>
            </w:r>
          </w:hyperlink>
        </w:p>
        <w:p w14:paraId="645021BF" w14:textId="645D5ED5" w:rsidR="00861543" w:rsidRPr="00C97317" w:rsidRDefault="00861543">
          <w:pPr>
            <w:pStyle w:val="TOC2"/>
            <w:tabs>
              <w:tab w:val="right" w:leader="dot" w:pos="9350"/>
            </w:tabs>
            <w:rPr>
              <w:rFonts w:asciiTheme="minorHAnsi" w:eastAsiaTheme="minorEastAsia" w:hAnsiTheme="minorHAnsi"/>
              <w:noProof/>
              <w:sz w:val="22"/>
            </w:rPr>
          </w:pPr>
          <w:hyperlink w:anchor="_Toc42077273" w:history="1">
            <w:r w:rsidRPr="00C97317">
              <w:rPr>
                <w:rStyle w:val="Hyperlink"/>
                <w:rFonts w:cs="Times New Roman"/>
                <w:b/>
                <w:bCs/>
                <w:noProof/>
              </w:rPr>
              <w:t>Interim Measures</w:t>
            </w:r>
            <w:r w:rsidRPr="00C97317">
              <w:rPr>
                <w:noProof/>
                <w:webHidden/>
              </w:rPr>
              <w:tab/>
            </w:r>
            <w:r w:rsidRPr="00C97317">
              <w:rPr>
                <w:noProof/>
                <w:webHidden/>
              </w:rPr>
              <w:fldChar w:fldCharType="begin"/>
            </w:r>
            <w:r w:rsidRPr="00C97317">
              <w:rPr>
                <w:noProof/>
                <w:webHidden/>
              </w:rPr>
              <w:instrText xml:space="preserve"> PAGEREF _Toc42077273 \h </w:instrText>
            </w:r>
            <w:r w:rsidRPr="00C97317">
              <w:rPr>
                <w:noProof/>
                <w:webHidden/>
              </w:rPr>
            </w:r>
            <w:r w:rsidRPr="00C97317">
              <w:rPr>
                <w:noProof/>
                <w:webHidden/>
              </w:rPr>
              <w:fldChar w:fldCharType="separate"/>
            </w:r>
            <w:r w:rsidRPr="00C97317">
              <w:rPr>
                <w:noProof/>
                <w:webHidden/>
              </w:rPr>
              <w:t>6</w:t>
            </w:r>
            <w:r w:rsidRPr="00C97317">
              <w:rPr>
                <w:noProof/>
                <w:webHidden/>
              </w:rPr>
              <w:fldChar w:fldCharType="end"/>
            </w:r>
          </w:hyperlink>
        </w:p>
        <w:p w14:paraId="712B891B" w14:textId="0078487B" w:rsidR="00861543" w:rsidRPr="00C97317" w:rsidRDefault="00861543">
          <w:pPr>
            <w:pStyle w:val="TOC2"/>
            <w:tabs>
              <w:tab w:val="right" w:leader="dot" w:pos="9350"/>
            </w:tabs>
            <w:rPr>
              <w:rFonts w:asciiTheme="minorHAnsi" w:eastAsiaTheme="minorEastAsia" w:hAnsiTheme="minorHAnsi"/>
              <w:noProof/>
              <w:sz w:val="22"/>
            </w:rPr>
          </w:pPr>
          <w:hyperlink w:anchor="_Toc42077274" w:history="1">
            <w:r w:rsidRPr="00C97317">
              <w:rPr>
                <w:rStyle w:val="Hyperlink"/>
                <w:rFonts w:cs="Times New Roman"/>
                <w:b/>
                <w:bCs/>
                <w:noProof/>
              </w:rPr>
              <w:t>Support During the Investigation and Hearing Process</w:t>
            </w:r>
            <w:r w:rsidRPr="00C97317">
              <w:rPr>
                <w:noProof/>
                <w:webHidden/>
              </w:rPr>
              <w:tab/>
            </w:r>
            <w:r w:rsidRPr="00C97317">
              <w:rPr>
                <w:noProof/>
                <w:webHidden/>
              </w:rPr>
              <w:fldChar w:fldCharType="begin"/>
            </w:r>
            <w:r w:rsidRPr="00C97317">
              <w:rPr>
                <w:noProof/>
                <w:webHidden/>
              </w:rPr>
              <w:instrText xml:space="preserve"> PAGEREF _Toc42077274 \h </w:instrText>
            </w:r>
            <w:r w:rsidRPr="00C97317">
              <w:rPr>
                <w:noProof/>
                <w:webHidden/>
              </w:rPr>
            </w:r>
            <w:r w:rsidRPr="00C97317">
              <w:rPr>
                <w:noProof/>
                <w:webHidden/>
              </w:rPr>
              <w:fldChar w:fldCharType="separate"/>
            </w:r>
            <w:r w:rsidRPr="00C97317">
              <w:rPr>
                <w:noProof/>
                <w:webHidden/>
              </w:rPr>
              <w:t>6</w:t>
            </w:r>
            <w:r w:rsidRPr="00C97317">
              <w:rPr>
                <w:noProof/>
                <w:webHidden/>
              </w:rPr>
              <w:fldChar w:fldCharType="end"/>
            </w:r>
          </w:hyperlink>
        </w:p>
        <w:p w14:paraId="2E37C027" w14:textId="5383E21E" w:rsidR="00861543" w:rsidRPr="00C97317" w:rsidRDefault="00861543">
          <w:pPr>
            <w:pStyle w:val="TOC3"/>
            <w:tabs>
              <w:tab w:val="right" w:leader="dot" w:pos="9350"/>
            </w:tabs>
            <w:rPr>
              <w:rFonts w:asciiTheme="minorHAnsi" w:eastAsiaTheme="minorEastAsia" w:hAnsiTheme="minorHAnsi"/>
              <w:noProof/>
              <w:sz w:val="22"/>
            </w:rPr>
          </w:pPr>
          <w:hyperlink w:anchor="_Toc42077275" w:history="1">
            <w:r w:rsidRPr="00C97317">
              <w:rPr>
                <w:rStyle w:val="Hyperlink"/>
                <w:rFonts w:cs="Times New Roman"/>
                <w:i/>
                <w:iCs/>
                <w:noProof/>
              </w:rPr>
              <w:t>Support Person</w:t>
            </w:r>
            <w:r w:rsidRPr="00C97317">
              <w:rPr>
                <w:noProof/>
                <w:webHidden/>
              </w:rPr>
              <w:tab/>
            </w:r>
            <w:r w:rsidRPr="00C97317">
              <w:rPr>
                <w:noProof/>
                <w:webHidden/>
              </w:rPr>
              <w:fldChar w:fldCharType="begin"/>
            </w:r>
            <w:r w:rsidRPr="00C97317">
              <w:rPr>
                <w:noProof/>
                <w:webHidden/>
              </w:rPr>
              <w:instrText xml:space="preserve"> PAGEREF _Toc42077275 \h </w:instrText>
            </w:r>
            <w:r w:rsidRPr="00C97317">
              <w:rPr>
                <w:noProof/>
                <w:webHidden/>
              </w:rPr>
            </w:r>
            <w:r w:rsidRPr="00C97317">
              <w:rPr>
                <w:noProof/>
                <w:webHidden/>
              </w:rPr>
              <w:fldChar w:fldCharType="separate"/>
            </w:r>
            <w:r w:rsidRPr="00C97317">
              <w:rPr>
                <w:noProof/>
                <w:webHidden/>
              </w:rPr>
              <w:t>6</w:t>
            </w:r>
            <w:r w:rsidRPr="00C97317">
              <w:rPr>
                <w:noProof/>
                <w:webHidden/>
              </w:rPr>
              <w:fldChar w:fldCharType="end"/>
            </w:r>
          </w:hyperlink>
        </w:p>
        <w:p w14:paraId="2BD36F03" w14:textId="466632DE" w:rsidR="00861543" w:rsidRPr="00C97317" w:rsidRDefault="00861543">
          <w:pPr>
            <w:pStyle w:val="TOC3"/>
            <w:tabs>
              <w:tab w:val="right" w:leader="dot" w:pos="9350"/>
            </w:tabs>
            <w:rPr>
              <w:rFonts w:asciiTheme="minorHAnsi" w:eastAsiaTheme="minorEastAsia" w:hAnsiTheme="minorHAnsi"/>
              <w:noProof/>
              <w:sz w:val="22"/>
            </w:rPr>
          </w:pPr>
          <w:hyperlink w:anchor="_Toc42077276" w:history="1">
            <w:r w:rsidRPr="00C97317">
              <w:rPr>
                <w:rStyle w:val="Hyperlink"/>
                <w:rFonts w:cs="Times New Roman"/>
                <w:i/>
                <w:iCs/>
                <w:noProof/>
              </w:rPr>
              <w:t>Attorney</w:t>
            </w:r>
            <w:r w:rsidRPr="00C97317">
              <w:rPr>
                <w:noProof/>
                <w:webHidden/>
              </w:rPr>
              <w:tab/>
            </w:r>
            <w:r w:rsidRPr="00C97317">
              <w:rPr>
                <w:noProof/>
                <w:webHidden/>
              </w:rPr>
              <w:fldChar w:fldCharType="begin"/>
            </w:r>
            <w:r w:rsidRPr="00C97317">
              <w:rPr>
                <w:noProof/>
                <w:webHidden/>
              </w:rPr>
              <w:instrText xml:space="preserve"> PAGEREF _Toc42077276 \h </w:instrText>
            </w:r>
            <w:r w:rsidRPr="00C97317">
              <w:rPr>
                <w:noProof/>
                <w:webHidden/>
              </w:rPr>
            </w:r>
            <w:r w:rsidRPr="00C97317">
              <w:rPr>
                <w:noProof/>
                <w:webHidden/>
              </w:rPr>
              <w:fldChar w:fldCharType="separate"/>
            </w:r>
            <w:r w:rsidRPr="00C97317">
              <w:rPr>
                <w:noProof/>
                <w:webHidden/>
              </w:rPr>
              <w:t>6</w:t>
            </w:r>
            <w:r w:rsidRPr="00C97317">
              <w:rPr>
                <w:noProof/>
                <w:webHidden/>
              </w:rPr>
              <w:fldChar w:fldCharType="end"/>
            </w:r>
          </w:hyperlink>
        </w:p>
        <w:p w14:paraId="69568D92" w14:textId="58F09A24" w:rsidR="00861543" w:rsidRPr="00C97317" w:rsidRDefault="00861543">
          <w:pPr>
            <w:pStyle w:val="TOC2"/>
            <w:tabs>
              <w:tab w:val="right" w:leader="dot" w:pos="9350"/>
            </w:tabs>
            <w:rPr>
              <w:rFonts w:asciiTheme="minorHAnsi" w:eastAsiaTheme="minorEastAsia" w:hAnsiTheme="minorHAnsi"/>
              <w:noProof/>
              <w:sz w:val="22"/>
            </w:rPr>
          </w:pPr>
          <w:hyperlink w:anchor="_Toc42077277" w:history="1">
            <w:r w:rsidRPr="00C97317">
              <w:rPr>
                <w:rStyle w:val="Hyperlink"/>
                <w:rFonts w:cs="Times New Roman"/>
                <w:b/>
                <w:bCs/>
                <w:noProof/>
              </w:rPr>
              <w:t>Responsibilities and Rights of the Parties and Witnesses</w:t>
            </w:r>
            <w:r w:rsidRPr="00C97317">
              <w:rPr>
                <w:noProof/>
                <w:webHidden/>
              </w:rPr>
              <w:tab/>
            </w:r>
            <w:r w:rsidRPr="00C97317">
              <w:rPr>
                <w:noProof/>
                <w:webHidden/>
              </w:rPr>
              <w:fldChar w:fldCharType="begin"/>
            </w:r>
            <w:r w:rsidRPr="00C97317">
              <w:rPr>
                <w:noProof/>
                <w:webHidden/>
              </w:rPr>
              <w:instrText xml:space="preserve"> PAGEREF _Toc42077277 \h </w:instrText>
            </w:r>
            <w:r w:rsidRPr="00C97317">
              <w:rPr>
                <w:noProof/>
                <w:webHidden/>
              </w:rPr>
            </w:r>
            <w:r w:rsidRPr="00C97317">
              <w:rPr>
                <w:noProof/>
                <w:webHidden/>
              </w:rPr>
              <w:fldChar w:fldCharType="separate"/>
            </w:r>
            <w:r w:rsidRPr="00C97317">
              <w:rPr>
                <w:noProof/>
                <w:webHidden/>
              </w:rPr>
              <w:t>7</w:t>
            </w:r>
            <w:r w:rsidRPr="00C97317">
              <w:rPr>
                <w:noProof/>
                <w:webHidden/>
              </w:rPr>
              <w:fldChar w:fldCharType="end"/>
            </w:r>
          </w:hyperlink>
        </w:p>
        <w:p w14:paraId="3881FED2" w14:textId="6A0BA37D" w:rsidR="00861543" w:rsidRPr="00C97317" w:rsidRDefault="00861543">
          <w:pPr>
            <w:pStyle w:val="TOC3"/>
            <w:tabs>
              <w:tab w:val="right" w:leader="dot" w:pos="9350"/>
            </w:tabs>
            <w:rPr>
              <w:rFonts w:asciiTheme="minorHAnsi" w:eastAsiaTheme="minorEastAsia" w:hAnsiTheme="minorHAnsi"/>
              <w:noProof/>
              <w:sz w:val="22"/>
            </w:rPr>
          </w:pPr>
          <w:hyperlink w:anchor="_Toc42077278" w:history="1">
            <w:r w:rsidRPr="00C97317">
              <w:rPr>
                <w:rStyle w:val="Hyperlink"/>
                <w:rFonts w:cs="Times New Roman"/>
                <w:i/>
                <w:iCs/>
                <w:noProof/>
              </w:rPr>
              <w:t>Responsibilities of Parties and Witnesses</w:t>
            </w:r>
            <w:r w:rsidRPr="00C97317">
              <w:rPr>
                <w:noProof/>
                <w:webHidden/>
              </w:rPr>
              <w:tab/>
            </w:r>
            <w:r w:rsidRPr="00C97317">
              <w:rPr>
                <w:noProof/>
                <w:webHidden/>
              </w:rPr>
              <w:fldChar w:fldCharType="begin"/>
            </w:r>
            <w:r w:rsidRPr="00C97317">
              <w:rPr>
                <w:noProof/>
                <w:webHidden/>
              </w:rPr>
              <w:instrText xml:space="preserve"> PAGEREF _Toc42077278 \h </w:instrText>
            </w:r>
            <w:r w:rsidRPr="00C97317">
              <w:rPr>
                <w:noProof/>
                <w:webHidden/>
              </w:rPr>
            </w:r>
            <w:r w:rsidRPr="00C97317">
              <w:rPr>
                <w:noProof/>
                <w:webHidden/>
              </w:rPr>
              <w:fldChar w:fldCharType="separate"/>
            </w:r>
            <w:r w:rsidRPr="00C97317">
              <w:rPr>
                <w:noProof/>
                <w:webHidden/>
              </w:rPr>
              <w:t>7</w:t>
            </w:r>
            <w:r w:rsidRPr="00C97317">
              <w:rPr>
                <w:noProof/>
                <w:webHidden/>
              </w:rPr>
              <w:fldChar w:fldCharType="end"/>
            </w:r>
          </w:hyperlink>
        </w:p>
        <w:p w14:paraId="6E197D87" w14:textId="520972B4" w:rsidR="00861543" w:rsidRPr="00C97317" w:rsidRDefault="00861543">
          <w:pPr>
            <w:pStyle w:val="TOC3"/>
            <w:tabs>
              <w:tab w:val="right" w:leader="dot" w:pos="9350"/>
            </w:tabs>
            <w:rPr>
              <w:rFonts w:asciiTheme="minorHAnsi" w:eastAsiaTheme="minorEastAsia" w:hAnsiTheme="minorHAnsi"/>
              <w:noProof/>
              <w:sz w:val="22"/>
            </w:rPr>
          </w:pPr>
          <w:hyperlink w:anchor="_Toc42077279" w:history="1">
            <w:r w:rsidRPr="00C97317">
              <w:rPr>
                <w:rStyle w:val="Hyperlink"/>
                <w:rFonts w:cs="Times New Roman"/>
                <w:i/>
                <w:iCs/>
                <w:noProof/>
              </w:rPr>
              <w:t>Rights of Parties and Witnesses</w:t>
            </w:r>
            <w:r w:rsidRPr="00C97317">
              <w:rPr>
                <w:noProof/>
                <w:webHidden/>
              </w:rPr>
              <w:tab/>
            </w:r>
            <w:r w:rsidRPr="00C97317">
              <w:rPr>
                <w:noProof/>
                <w:webHidden/>
              </w:rPr>
              <w:fldChar w:fldCharType="begin"/>
            </w:r>
            <w:r w:rsidRPr="00C97317">
              <w:rPr>
                <w:noProof/>
                <w:webHidden/>
              </w:rPr>
              <w:instrText xml:space="preserve"> PAGEREF _Toc42077279 \h </w:instrText>
            </w:r>
            <w:r w:rsidRPr="00C97317">
              <w:rPr>
                <w:noProof/>
                <w:webHidden/>
              </w:rPr>
            </w:r>
            <w:r w:rsidRPr="00C97317">
              <w:rPr>
                <w:noProof/>
                <w:webHidden/>
              </w:rPr>
              <w:fldChar w:fldCharType="separate"/>
            </w:r>
            <w:r w:rsidRPr="00C97317">
              <w:rPr>
                <w:noProof/>
                <w:webHidden/>
              </w:rPr>
              <w:t>7</w:t>
            </w:r>
            <w:r w:rsidRPr="00C97317">
              <w:rPr>
                <w:noProof/>
                <w:webHidden/>
              </w:rPr>
              <w:fldChar w:fldCharType="end"/>
            </w:r>
          </w:hyperlink>
        </w:p>
        <w:p w14:paraId="62F18992" w14:textId="296C77C8" w:rsidR="00861543" w:rsidRPr="00C97317" w:rsidRDefault="00861543">
          <w:pPr>
            <w:pStyle w:val="TOC3"/>
            <w:tabs>
              <w:tab w:val="right" w:leader="dot" w:pos="9350"/>
            </w:tabs>
            <w:rPr>
              <w:rFonts w:asciiTheme="minorHAnsi" w:eastAsiaTheme="minorEastAsia" w:hAnsiTheme="minorHAnsi"/>
              <w:noProof/>
              <w:sz w:val="22"/>
            </w:rPr>
          </w:pPr>
          <w:hyperlink w:anchor="_Toc42077280" w:history="1">
            <w:r w:rsidRPr="00C97317">
              <w:rPr>
                <w:rStyle w:val="Hyperlink"/>
                <w:rFonts w:cs="Times New Roman"/>
                <w:i/>
                <w:iCs/>
                <w:noProof/>
              </w:rPr>
              <w:t>Rights of Parties</w:t>
            </w:r>
            <w:r w:rsidRPr="00C97317">
              <w:rPr>
                <w:noProof/>
                <w:webHidden/>
              </w:rPr>
              <w:tab/>
            </w:r>
            <w:r w:rsidRPr="00C97317">
              <w:rPr>
                <w:noProof/>
                <w:webHidden/>
              </w:rPr>
              <w:fldChar w:fldCharType="begin"/>
            </w:r>
            <w:r w:rsidRPr="00C97317">
              <w:rPr>
                <w:noProof/>
                <w:webHidden/>
              </w:rPr>
              <w:instrText xml:space="preserve"> PAGEREF _Toc42077280 \h </w:instrText>
            </w:r>
            <w:r w:rsidRPr="00C97317">
              <w:rPr>
                <w:noProof/>
                <w:webHidden/>
              </w:rPr>
            </w:r>
            <w:r w:rsidRPr="00C97317">
              <w:rPr>
                <w:noProof/>
                <w:webHidden/>
              </w:rPr>
              <w:fldChar w:fldCharType="separate"/>
            </w:r>
            <w:r w:rsidRPr="00C97317">
              <w:rPr>
                <w:noProof/>
                <w:webHidden/>
              </w:rPr>
              <w:t>7</w:t>
            </w:r>
            <w:r w:rsidRPr="00C97317">
              <w:rPr>
                <w:noProof/>
                <w:webHidden/>
              </w:rPr>
              <w:fldChar w:fldCharType="end"/>
            </w:r>
          </w:hyperlink>
        </w:p>
        <w:p w14:paraId="673784AC" w14:textId="6294ABF5" w:rsidR="00861543" w:rsidRPr="00C97317" w:rsidRDefault="00861543">
          <w:pPr>
            <w:pStyle w:val="TOC2"/>
            <w:tabs>
              <w:tab w:val="right" w:leader="dot" w:pos="9350"/>
            </w:tabs>
            <w:rPr>
              <w:rFonts w:asciiTheme="minorHAnsi" w:eastAsiaTheme="minorEastAsia" w:hAnsiTheme="minorHAnsi"/>
              <w:noProof/>
              <w:sz w:val="22"/>
            </w:rPr>
          </w:pPr>
          <w:hyperlink w:anchor="_Toc42077281" w:history="1">
            <w:r w:rsidRPr="00C97317">
              <w:rPr>
                <w:rStyle w:val="Hyperlink"/>
                <w:rFonts w:cs="Times New Roman"/>
                <w:b/>
                <w:bCs/>
                <w:noProof/>
              </w:rPr>
              <w:t>Formal Investigation</w:t>
            </w:r>
            <w:r w:rsidRPr="00C97317">
              <w:rPr>
                <w:noProof/>
                <w:webHidden/>
              </w:rPr>
              <w:tab/>
            </w:r>
            <w:r w:rsidRPr="00C97317">
              <w:rPr>
                <w:noProof/>
                <w:webHidden/>
              </w:rPr>
              <w:fldChar w:fldCharType="begin"/>
            </w:r>
            <w:r w:rsidRPr="00C97317">
              <w:rPr>
                <w:noProof/>
                <w:webHidden/>
              </w:rPr>
              <w:instrText xml:space="preserve"> PAGEREF _Toc42077281 \h </w:instrText>
            </w:r>
            <w:r w:rsidRPr="00C97317">
              <w:rPr>
                <w:noProof/>
                <w:webHidden/>
              </w:rPr>
            </w:r>
            <w:r w:rsidRPr="00C97317">
              <w:rPr>
                <w:noProof/>
                <w:webHidden/>
              </w:rPr>
              <w:fldChar w:fldCharType="separate"/>
            </w:r>
            <w:r w:rsidRPr="00C97317">
              <w:rPr>
                <w:noProof/>
                <w:webHidden/>
              </w:rPr>
              <w:t>8</w:t>
            </w:r>
            <w:r w:rsidRPr="00C97317">
              <w:rPr>
                <w:noProof/>
                <w:webHidden/>
              </w:rPr>
              <w:fldChar w:fldCharType="end"/>
            </w:r>
          </w:hyperlink>
        </w:p>
        <w:p w14:paraId="57E9A422" w14:textId="1F9C04FF" w:rsidR="00861543" w:rsidRPr="00C97317" w:rsidRDefault="00861543">
          <w:pPr>
            <w:pStyle w:val="TOC3"/>
            <w:tabs>
              <w:tab w:val="right" w:leader="dot" w:pos="9350"/>
            </w:tabs>
            <w:rPr>
              <w:rFonts w:asciiTheme="minorHAnsi" w:eastAsiaTheme="minorEastAsia" w:hAnsiTheme="minorHAnsi"/>
              <w:noProof/>
              <w:sz w:val="22"/>
            </w:rPr>
          </w:pPr>
          <w:hyperlink w:anchor="_Toc42077282" w:history="1">
            <w:r w:rsidRPr="00C97317">
              <w:rPr>
                <w:rStyle w:val="Hyperlink"/>
                <w:rFonts w:cs="Times New Roman"/>
                <w:i/>
                <w:iCs/>
                <w:noProof/>
              </w:rPr>
              <w:t>Notice of Concern</w:t>
            </w:r>
            <w:r w:rsidRPr="00C97317">
              <w:rPr>
                <w:noProof/>
                <w:webHidden/>
              </w:rPr>
              <w:tab/>
            </w:r>
            <w:r w:rsidRPr="00C97317">
              <w:rPr>
                <w:noProof/>
                <w:webHidden/>
              </w:rPr>
              <w:fldChar w:fldCharType="begin"/>
            </w:r>
            <w:r w:rsidRPr="00C97317">
              <w:rPr>
                <w:noProof/>
                <w:webHidden/>
              </w:rPr>
              <w:instrText xml:space="preserve"> PAGEREF _Toc42077282 \h </w:instrText>
            </w:r>
            <w:r w:rsidRPr="00C97317">
              <w:rPr>
                <w:noProof/>
                <w:webHidden/>
              </w:rPr>
            </w:r>
            <w:r w:rsidRPr="00C97317">
              <w:rPr>
                <w:noProof/>
                <w:webHidden/>
              </w:rPr>
              <w:fldChar w:fldCharType="separate"/>
            </w:r>
            <w:r w:rsidRPr="00C97317">
              <w:rPr>
                <w:noProof/>
                <w:webHidden/>
              </w:rPr>
              <w:t>8</w:t>
            </w:r>
            <w:r w:rsidRPr="00C97317">
              <w:rPr>
                <w:noProof/>
                <w:webHidden/>
              </w:rPr>
              <w:fldChar w:fldCharType="end"/>
            </w:r>
          </w:hyperlink>
        </w:p>
        <w:p w14:paraId="394A8A8A" w14:textId="5B26B373" w:rsidR="00861543" w:rsidRPr="00C97317" w:rsidRDefault="00861543">
          <w:pPr>
            <w:pStyle w:val="TOC3"/>
            <w:tabs>
              <w:tab w:val="right" w:leader="dot" w:pos="9350"/>
            </w:tabs>
            <w:rPr>
              <w:rFonts w:asciiTheme="minorHAnsi" w:eastAsiaTheme="minorEastAsia" w:hAnsiTheme="minorHAnsi"/>
              <w:noProof/>
              <w:sz w:val="22"/>
            </w:rPr>
          </w:pPr>
          <w:hyperlink w:anchor="_Toc42077283" w:history="1">
            <w:r w:rsidRPr="00C97317">
              <w:rPr>
                <w:rStyle w:val="Hyperlink"/>
                <w:rFonts w:cs="Times New Roman"/>
                <w:i/>
                <w:iCs/>
                <w:noProof/>
              </w:rPr>
              <w:t>Method of Information Gathering</w:t>
            </w:r>
            <w:r w:rsidRPr="00C97317">
              <w:rPr>
                <w:noProof/>
                <w:webHidden/>
              </w:rPr>
              <w:tab/>
            </w:r>
            <w:r w:rsidRPr="00C97317">
              <w:rPr>
                <w:noProof/>
                <w:webHidden/>
              </w:rPr>
              <w:fldChar w:fldCharType="begin"/>
            </w:r>
            <w:r w:rsidRPr="00C97317">
              <w:rPr>
                <w:noProof/>
                <w:webHidden/>
              </w:rPr>
              <w:instrText xml:space="preserve"> PAGEREF _Toc42077283 \h </w:instrText>
            </w:r>
            <w:r w:rsidRPr="00C97317">
              <w:rPr>
                <w:noProof/>
                <w:webHidden/>
              </w:rPr>
            </w:r>
            <w:r w:rsidRPr="00C97317">
              <w:rPr>
                <w:noProof/>
                <w:webHidden/>
              </w:rPr>
              <w:fldChar w:fldCharType="separate"/>
            </w:r>
            <w:r w:rsidRPr="00C97317">
              <w:rPr>
                <w:noProof/>
                <w:webHidden/>
              </w:rPr>
              <w:t>8</w:t>
            </w:r>
            <w:r w:rsidRPr="00C97317">
              <w:rPr>
                <w:noProof/>
                <w:webHidden/>
              </w:rPr>
              <w:fldChar w:fldCharType="end"/>
            </w:r>
          </w:hyperlink>
        </w:p>
        <w:p w14:paraId="7BB18FF8" w14:textId="37828FD9" w:rsidR="00861543" w:rsidRPr="00C97317" w:rsidRDefault="00861543">
          <w:pPr>
            <w:pStyle w:val="TOC3"/>
            <w:tabs>
              <w:tab w:val="right" w:leader="dot" w:pos="9350"/>
            </w:tabs>
            <w:rPr>
              <w:rFonts w:asciiTheme="minorHAnsi" w:eastAsiaTheme="minorEastAsia" w:hAnsiTheme="minorHAnsi"/>
              <w:noProof/>
              <w:sz w:val="22"/>
            </w:rPr>
          </w:pPr>
          <w:hyperlink w:anchor="_Toc42077284" w:history="1">
            <w:r w:rsidRPr="00C97317">
              <w:rPr>
                <w:rStyle w:val="Hyperlink"/>
                <w:rFonts w:cs="Times New Roman"/>
                <w:i/>
                <w:iCs/>
                <w:noProof/>
              </w:rPr>
              <w:t>Potential Outcomes of Investigation: No Charge Decision, Non-Hearing Resolution or Charge Decision, Withdrawal of Complaint</w:t>
            </w:r>
            <w:r w:rsidRPr="00C97317">
              <w:rPr>
                <w:noProof/>
                <w:webHidden/>
              </w:rPr>
              <w:tab/>
            </w:r>
            <w:r w:rsidRPr="00C97317">
              <w:rPr>
                <w:noProof/>
                <w:webHidden/>
              </w:rPr>
              <w:fldChar w:fldCharType="begin"/>
            </w:r>
            <w:r w:rsidRPr="00C97317">
              <w:rPr>
                <w:noProof/>
                <w:webHidden/>
              </w:rPr>
              <w:instrText xml:space="preserve"> PAGEREF _Toc42077284 \h </w:instrText>
            </w:r>
            <w:r w:rsidRPr="00C97317">
              <w:rPr>
                <w:noProof/>
                <w:webHidden/>
              </w:rPr>
            </w:r>
            <w:r w:rsidRPr="00C97317">
              <w:rPr>
                <w:noProof/>
                <w:webHidden/>
              </w:rPr>
              <w:fldChar w:fldCharType="separate"/>
            </w:r>
            <w:r w:rsidRPr="00C97317">
              <w:rPr>
                <w:noProof/>
                <w:webHidden/>
              </w:rPr>
              <w:t>9</w:t>
            </w:r>
            <w:r w:rsidRPr="00C97317">
              <w:rPr>
                <w:noProof/>
                <w:webHidden/>
              </w:rPr>
              <w:fldChar w:fldCharType="end"/>
            </w:r>
          </w:hyperlink>
        </w:p>
        <w:p w14:paraId="65ED1401" w14:textId="2921891D" w:rsidR="00861543" w:rsidRPr="00C97317" w:rsidRDefault="00861543">
          <w:pPr>
            <w:pStyle w:val="TOC2"/>
            <w:tabs>
              <w:tab w:val="right" w:leader="dot" w:pos="9350"/>
            </w:tabs>
            <w:rPr>
              <w:rFonts w:asciiTheme="minorHAnsi" w:eastAsiaTheme="minorEastAsia" w:hAnsiTheme="minorHAnsi"/>
              <w:noProof/>
              <w:sz w:val="22"/>
            </w:rPr>
          </w:pPr>
          <w:hyperlink w:anchor="_Toc42077285" w:history="1">
            <w:r w:rsidRPr="00C97317">
              <w:rPr>
                <w:rStyle w:val="Hyperlink"/>
                <w:rFonts w:cs="Times New Roman"/>
                <w:b/>
                <w:bCs/>
                <w:noProof/>
              </w:rPr>
              <w:t>Timing of Matters Proceeding to a Hearing</w:t>
            </w:r>
            <w:r w:rsidRPr="00C97317">
              <w:rPr>
                <w:noProof/>
                <w:webHidden/>
              </w:rPr>
              <w:tab/>
            </w:r>
            <w:r w:rsidRPr="00C97317">
              <w:rPr>
                <w:noProof/>
                <w:webHidden/>
              </w:rPr>
              <w:fldChar w:fldCharType="begin"/>
            </w:r>
            <w:r w:rsidRPr="00C97317">
              <w:rPr>
                <w:noProof/>
                <w:webHidden/>
              </w:rPr>
              <w:instrText xml:space="preserve"> PAGEREF _Toc42077285 \h </w:instrText>
            </w:r>
            <w:r w:rsidRPr="00C97317">
              <w:rPr>
                <w:noProof/>
                <w:webHidden/>
              </w:rPr>
            </w:r>
            <w:r w:rsidRPr="00C97317">
              <w:rPr>
                <w:noProof/>
                <w:webHidden/>
              </w:rPr>
              <w:fldChar w:fldCharType="separate"/>
            </w:r>
            <w:r w:rsidRPr="00C97317">
              <w:rPr>
                <w:noProof/>
                <w:webHidden/>
              </w:rPr>
              <w:t>10</w:t>
            </w:r>
            <w:r w:rsidRPr="00C97317">
              <w:rPr>
                <w:noProof/>
                <w:webHidden/>
              </w:rPr>
              <w:fldChar w:fldCharType="end"/>
            </w:r>
          </w:hyperlink>
        </w:p>
        <w:p w14:paraId="53254E64" w14:textId="6EBA10B1" w:rsidR="00861543" w:rsidRPr="00C97317" w:rsidRDefault="00861543">
          <w:pPr>
            <w:pStyle w:val="TOC3"/>
            <w:tabs>
              <w:tab w:val="right" w:leader="dot" w:pos="9350"/>
            </w:tabs>
            <w:rPr>
              <w:rFonts w:asciiTheme="minorHAnsi" w:eastAsiaTheme="minorEastAsia" w:hAnsiTheme="minorHAnsi"/>
              <w:noProof/>
              <w:sz w:val="22"/>
            </w:rPr>
          </w:pPr>
          <w:hyperlink w:anchor="_Toc42077286" w:history="1">
            <w:r w:rsidRPr="00C97317">
              <w:rPr>
                <w:rStyle w:val="Hyperlink"/>
                <w:rFonts w:cs="Times New Roman"/>
                <w:i/>
                <w:iCs/>
                <w:noProof/>
              </w:rPr>
              <w:t>Hearing Schedule</w:t>
            </w:r>
            <w:r w:rsidRPr="00C97317">
              <w:rPr>
                <w:noProof/>
                <w:webHidden/>
              </w:rPr>
              <w:tab/>
            </w:r>
            <w:r w:rsidRPr="00C97317">
              <w:rPr>
                <w:noProof/>
                <w:webHidden/>
              </w:rPr>
              <w:fldChar w:fldCharType="begin"/>
            </w:r>
            <w:r w:rsidRPr="00C97317">
              <w:rPr>
                <w:noProof/>
                <w:webHidden/>
              </w:rPr>
              <w:instrText xml:space="preserve"> PAGEREF _Toc42077286 \h </w:instrText>
            </w:r>
            <w:r w:rsidRPr="00C97317">
              <w:rPr>
                <w:noProof/>
                <w:webHidden/>
              </w:rPr>
            </w:r>
            <w:r w:rsidRPr="00C97317">
              <w:rPr>
                <w:noProof/>
                <w:webHidden/>
              </w:rPr>
              <w:fldChar w:fldCharType="separate"/>
            </w:r>
            <w:r w:rsidRPr="00C97317">
              <w:rPr>
                <w:noProof/>
                <w:webHidden/>
              </w:rPr>
              <w:t>10</w:t>
            </w:r>
            <w:r w:rsidRPr="00C97317">
              <w:rPr>
                <w:noProof/>
                <w:webHidden/>
              </w:rPr>
              <w:fldChar w:fldCharType="end"/>
            </w:r>
          </w:hyperlink>
        </w:p>
        <w:p w14:paraId="593D3EF9" w14:textId="210C2F57" w:rsidR="00861543" w:rsidRPr="00C97317" w:rsidRDefault="00861543">
          <w:pPr>
            <w:pStyle w:val="TOC3"/>
            <w:tabs>
              <w:tab w:val="right" w:leader="dot" w:pos="9350"/>
            </w:tabs>
            <w:rPr>
              <w:rFonts w:asciiTheme="minorHAnsi" w:eastAsiaTheme="minorEastAsia" w:hAnsiTheme="minorHAnsi"/>
              <w:noProof/>
              <w:sz w:val="22"/>
            </w:rPr>
          </w:pPr>
          <w:hyperlink w:anchor="_Toc42077287" w:history="1">
            <w:r w:rsidRPr="00C97317">
              <w:rPr>
                <w:rStyle w:val="Hyperlink"/>
                <w:rFonts w:cs="Times New Roman"/>
                <w:i/>
                <w:iCs/>
                <w:noProof/>
              </w:rPr>
              <w:t>Extensions</w:t>
            </w:r>
            <w:r w:rsidRPr="00C97317">
              <w:rPr>
                <w:noProof/>
                <w:webHidden/>
              </w:rPr>
              <w:tab/>
            </w:r>
            <w:r w:rsidRPr="00C97317">
              <w:rPr>
                <w:noProof/>
                <w:webHidden/>
              </w:rPr>
              <w:fldChar w:fldCharType="begin"/>
            </w:r>
            <w:r w:rsidRPr="00C97317">
              <w:rPr>
                <w:noProof/>
                <w:webHidden/>
              </w:rPr>
              <w:instrText xml:space="preserve"> PAGEREF _Toc42077287 \h </w:instrText>
            </w:r>
            <w:r w:rsidRPr="00C97317">
              <w:rPr>
                <w:noProof/>
                <w:webHidden/>
              </w:rPr>
            </w:r>
            <w:r w:rsidRPr="00C97317">
              <w:rPr>
                <w:noProof/>
                <w:webHidden/>
              </w:rPr>
              <w:fldChar w:fldCharType="separate"/>
            </w:r>
            <w:r w:rsidRPr="00C97317">
              <w:rPr>
                <w:noProof/>
                <w:webHidden/>
              </w:rPr>
              <w:t>11</w:t>
            </w:r>
            <w:r w:rsidRPr="00C97317">
              <w:rPr>
                <w:noProof/>
                <w:webHidden/>
              </w:rPr>
              <w:fldChar w:fldCharType="end"/>
            </w:r>
          </w:hyperlink>
        </w:p>
        <w:p w14:paraId="1DA5BED6" w14:textId="53F6D95E" w:rsidR="00861543" w:rsidRPr="00C97317" w:rsidRDefault="00861543">
          <w:pPr>
            <w:pStyle w:val="TOC2"/>
            <w:tabs>
              <w:tab w:val="right" w:leader="dot" w:pos="9350"/>
            </w:tabs>
            <w:rPr>
              <w:rFonts w:asciiTheme="minorHAnsi" w:eastAsiaTheme="minorEastAsia" w:hAnsiTheme="minorHAnsi"/>
              <w:noProof/>
              <w:sz w:val="22"/>
            </w:rPr>
          </w:pPr>
          <w:hyperlink w:anchor="_Toc42077288" w:history="1">
            <w:r w:rsidRPr="00C97317">
              <w:rPr>
                <w:rStyle w:val="Hyperlink"/>
                <w:rFonts w:cs="Times New Roman"/>
                <w:b/>
                <w:bCs/>
                <w:noProof/>
              </w:rPr>
              <w:t>Pre-Hearing Process</w:t>
            </w:r>
            <w:r w:rsidRPr="00C97317">
              <w:rPr>
                <w:noProof/>
                <w:webHidden/>
              </w:rPr>
              <w:tab/>
            </w:r>
            <w:r w:rsidRPr="00C97317">
              <w:rPr>
                <w:noProof/>
                <w:webHidden/>
              </w:rPr>
              <w:fldChar w:fldCharType="begin"/>
            </w:r>
            <w:r w:rsidRPr="00C97317">
              <w:rPr>
                <w:noProof/>
                <w:webHidden/>
              </w:rPr>
              <w:instrText xml:space="preserve"> PAGEREF _Toc42077288 \h </w:instrText>
            </w:r>
            <w:r w:rsidRPr="00C97317">
              <w:rPr>
                <w:noProof/>
                <w:webHidden/>
              </w:rPr>
            </w:r>
            <w:r w:rsidRPr="00C97317">
              <w:rPr>
                <w:noProof/>
                <w:webHidden/>
              </w:rPr>
              <w:fldChar w:fldCharType="separate"/>
            </w:r>
            <w:r w:rsidRPr="00C97317">
              <w:rPr>
                <w:noProof/>
                <w:webHidden/>
              </w:rPr>
              <w:t>11</w:t>
            </w:r>
            <w:r w:rsidRPr="00C97317">
              <w:rPr>
                <w:noProof/>
                <w:webHidden/>
              </w:rPr>
              <w:fldChar w:fldCharType="end"/>
            </w:r>
          </w:hyperlink>
        </w:p>
        <w:p w14:paraId="7A96CC30" w14:textId="5F880141" w:rsidR="00861543" w:rsidRPr="00C97317" w:rsidRDefault="00861543">
          <w:pPr>
            <w:pStyle w:val="TOC3"/>
            <w:tabs>
              <w:tab w:val="right" w:leader="dot" w:pos="9350"/>
            </w:tabs>
            <w:rPr>
              <w:rFonts w:asciiTheme="minorHAnsi" w:eastAsiaTheme="minorEastAsia" w:hAnsiTheme="minorHAnsi"/>
              <w:noProof/>
              <w:sz w:val="22"/>
            </w:rPr>
          </w:pPr>
          <w:hyperlink w:anchor="_Toc42077289" w:history="1">
            <w:r w:rsidRPr="00C97317">
              <w:rPr>
                <w:rStyle w:val="Hyperlink"/>
                <w:rFonts w:cs="Times New Roman"/>
                <w:i/>
                <w:iCs/>
                <w:noProof/>
              </w:rPr>
              <w:t>Use of Evidence</w:t>
            </w:r>
            <w:r w:rsidRPr="00C97317">
              <w:rPr>
                <w:noProof/>
                <w:webHidden/>
              </w:rPr>
              <w:tab/>
            </w:r>
            <w:r w:rsidRPr="00C97317">
              <w:rPr>
                <w:noProof/>
                <w:webHidden/>
              </w:rPr>
              <w:fldChar w:fldCharType="begin"/>
            </w:r>
            <w:r w:rsidRPr="00C97317">
              <w:rPr>
                <w:noProof/>
                <w:webHidden/>
              </w:rPr>
              <w:instrText xml:space="preserve"> PAGEREF _Toc42077289 \h </w:instrText>
            </w:r>
            <w:r w:rsidRPr="00C97317">
              <w:rPr>
                <w:noProof/>
                <w:webHidden/>
              </w:rPr>
            </w:r>
            <w:r w:rsidRPr="00C97317">
              <w:rPr>
                <w:noProof/>
                <w:webHidden/>
              </w:rPr>
              <w:fldChar w:fldCharType="separate"/>
            </w:r>
            <w:r w:rsidRPr="00C97317">
              <w:rPr>
                <w:noProof/>
                <w:webHidden/>
              </w:rPr>
              <w:t>11</w:t>
            </w:r>
            <w:r w:rsidRPr="00C97317">
              <w:rPr>
                <w:noProof/>
                <w:webHidden/>
              </w:rPr>
              <w:fldChar w:fldCharType="end"/>
            </w:r>
          </w:hyperlink>
        </w:p>
        <w:p w14:paraId="06245357" w14:textId="5818AF98" w:rsidR="00861543" w:rsidRPr="00C97317" w:rsidRDefault="00861543">
          <w:pPr>
            <w:pStyle w:val="TOC3"/>
            <w:tabs>
              <w:tab w:val="right" w:leader="dot" w:pos="9350"/>
            </w:tabs>
            <w:rPr>
              <w:rFonts w:asciiTheme="minorHAnsi" w:eastAsiaTheme="minorEastAsia" w:hAnsiTheme="minorHAnsi"/>
              <w:noProof/>
              <w:sz w:val="22"/>
            </w:rPr>
          </w:pPr>
          <w:hyperlink w:anchor="_Toc42077290" w:history="1">
            <w:r w:rsidRPr="00C97317">
              <w:rPr>
                <w:rStyle w:val="Hyperlink"/>
                <w:rFonts w:cs="Times New Roman"/>
                <w:i/>
                <w:noProof/>
              </w:rPr>
              <w:t>“New” Evidence and/or Rebuttal Evidence</w:t>
            </w:r>
            <w:r w:rsidRPr="00C97317">
              <w:rPr>
                <w:noProof/>
                <w:webHidden/>
              </w:rPr>
              <w:tab/>
            </w:r>
            <w:r w:rsidRPr="00C97317">
              <w:rPr>
                <w:noProof/>
                <w:webHidden/>
              </w:rPr>
              <w:fldChar w:fldCharType="begin"/>
            </w:r>
            <w:r w:rsidRPr="00C97317">
              <w:rPr>
                <w:noProof/>
                <w:webHidden/>
              </w:rPr>
              <w:instrText xml:space="preserve"> PAGEREF _Toc42077290 \h </w:instrText>
            </w:r>
            <w:r w:rsidRPr="00C97317">
              <w:rPr>
                <w:noProof/>
                <w:webHidden/>
              </w:rPr>
            </w:r>
            <w:r w:rsidRPr="00C97317">
              <w:rPr>
                <w:noProof/>
                <w:webHidden/>
              </w:rPr>
              <w:fldChar w:fldCharType="separate"/>
            </w:r>
            <w:r w:rsidRPr="00C97317">
              <w:rPr>
                <w:noProof/>
                <w:webHidden/>
              </w:rPr>
              <w:t>12</w:t>
            </w:r>
            <w:r w:rsidRPr="00C97317">
              <w:rPr>
                <w:noProof/>
                <w:webHidden/>
              </w:rPr>
              <w:fldChar w:fldCharType="end"/>
            </w:r>
          </w:hyperlink>
        </w:p>
        <w:p w14:paraId="3A9DD47F" w14:textId="1D8E5595" w:rsidR="00861543" w:rsidRPr="00C97317" w:rsidRDefault="00861543">
          <w:pPr>
            <w:pStyle w:val="TOC3"/>
            <w:tabs>
              <w:tab w:val="right" w:leader="dot" w:pos="9350"/>
            </w:tabs>
            <w:rPr>
              <w:rFonts w:asciiTheme="minorHAnsi" w:eastAsiaTheme="minorEastAsia" w:hAnsiTheme="minorHAnsi"/>
              <w:noProof/>
              <w:sz w:val="22"/>
            </w:rPr>
          </w:pPr>
          <w:hyperlink w:anchor="_Toc42077291" w:history="1">
            <w:r w:rsidRPr="00C97317">
              <w:rPr>
                <w:rStyle w:val="Hyperlink"/>
                <w:rFonts w:cs="Times New Roman"/>
                <w:i/>
                <w:iCs/>
                <w:noProof/>
              </w:rPr>
              <w:t>Evidentiary Review Process</w:t>
            </w:r>
            <w:r w:rsidRPr="00C97317">
              <w:rPr>
                <w:noProof/>
                <w:webHidden/>
              </w:rPr>
              <w:tab/>
            </w:r>
            <w:r w:rsidRPr="00C97317">
              <w:rPr>
                <w:noProof/>
                <w:webHidden/>
              </w:rPr>
              <w:fldChar w:fldCharType="begin"/>
            </w:r>
            <w:r w:rsidRPr="00C97317">
              <w:rPr>
                <w:noProof/>
                <w:webHidden/>
              </w:rPr>
              <w:instrText xml:space="preserve"> PAGEREF _Toc42077291 \h </w:instrText>
            </w:r>
            <w:r w:rsidRPr="00C97317">
              <w:rPr>
                <w:noProof/>
                <w:webHidden/>
              </w:rPr>
            </w:r>
            <w:r w:rsidRPr="00C97317">
              <w:rPr>
                <w:noProof/>
                <w:webHidden/>
              </w:rPr>
              <w:fldChar w:fldCharType="separate"/>
            </w:r>
            <w:r w:rsidRPr="00C97317">
              <w:rPr>
                <w:noProof/>
                <w:webHidden/>
              </w:rPr>
              <w:t>12</w:t>
            </w:r>
            <w:r w:rsidRPr="00C97317">
              <w:rPr>
                <w:noProof/>
                <w:webHidden/>
              </w:rPr>
              <w:fldChar w:fldCharType="end"/>
            </w:r>
          </w:hyperlink>
        </w:p>
        <w:p w14:paraId="53EDE633" w14:textId="344BC397" w:rsidR="00861543" w:rsidRPr="00C97317" w:rsidRDefault="00861543">
          <w:pPr>
            <w:pStyle w:val="TOC3"/>
            <w:tabs>
              <w:tab w:val="right" w:leader="dot" w:pos="9350"/>
            </w:tabs>
            <w:rPr>
              <w:rFonts w:asciiTheme="minorHAnsi" w:eastAsiaTheme="minorEastAsia" w:hAnsiTheme="minorHAnsi"/>
              <w:noProof/>
              <w:sz w:val="22"/>
            </w:rPr>
          </w:pPr>
          <w:hyperlink w:anchor="_Toc42077292" w:history="1">
            <w:r w:rsidRPr="00C97317">
              <w:rPr>
                <w:rStyle w:val="Hyperlink"/>
                <w:rFonts w:cs="Times New Roman"/>
                <w:i/>
                <w:iCs/>
                <w:noProof/>
              </w:rPr>
              <w:t>Response Statement to Hearing File</w:t>
            </w:r>
            <w:r w:rsidRPr="00C97317">
              <w:rPr>
                <w:noProof/>
                <w:webHidden/>
              </w:rPr>
              <w:tab/>
            </w:r>
            <w:r w:rsidRPr="00C97317">
              <w:rPr>
                <w:noProof/>
                <w:webHidden/>
              </w:rPr>
              <w:fldChar w:fldCharType="begin"/>
            </w:r>
            <w:r w:rsidRPr="00C97317">
              <w:rPr>
                <w:noProof/>
                <w:webHidden/>
              </w:rPr>
              <w:instrText xml:space="preserve"> PAGEREF _Toc42077292 \h </w:instrText>
            </w:r>
            <w:r w:rsidRPr="00C97317">
              <w:rPr>
                <w:noProof/>
                <w:webHidden/>
              </w:rPr>
            </w:r>
            <w:r w:rsidRPr="00C97317">
              <w:rPr>
                <w:noProof/>
                <w:webHidden/>
              </w:rPr>
              <w:fldChar w:fldCharType="separate"/>
            </w:r>
            <w:r w:rsidRPr="00C97317">
              <w:rPr>
                <w:noProof/>
                <w:webHidden/>
              </w:rPr>
              <w:t>13</w:t>
            </w:r>
            <w:r w:rsidRPr="00C97317">
              <w:rPr>
                <w:noProof/>
                <w:webHidden/>
              </w:rPr>
              <w:fldChar w:fldCharType="end"/>
            </w:r>
          </w:hyperlink>
        </w:p>
        <w:p w14:paraId="68A5191A" w14:textId="7A7FBFAB" w:rsidR="00861543" w:rsidRPr="00C97317" w:rsidRDefault="00861543">
          <w:pPr>
            <w:pStyle w:val="TOC2"/>
            <w:tabs>
              <w:tab w:val="right" w:leader="dot" w:pos="9350"/>
            </w:tabs>
            <w:rPr>
              <w:rFonts w:asciiTheme="minorHAnsi" w:eastAsiaTheme="minorEastAsia" w:hAnsiTheme="minorHAnsi"/>
              <w:noProof/>
              <w:sz w:val="22"/>
            </w:rPr>
          </w:pPr>
          <w:hyperlink w:anchor="_Toc42077293" w:history="1">
            <w:r w:rsidRPr="00C97317">
              <w:rPr>
                <w:rStyle w:val="Hyperlink"/>
                <w:rFonts w:cs="Times New Roman"/>
                <w:b/>
                <w:bCs/>
                <w:noProof/>
              </w:rPr>
              <w:t>Hearing Process</w:t>
            </w:r>
            <w:r w:rsidRPr="00C97317">
              <w:rPr>
                <w:noProof/>
                <w:webHidden/>
              </w:rPr>
              <w:tab/>
            </w:r>
            <w:r w:rsidRPr="00C97317">
              <w:rPr>
                <w:noProof/>
                <w:webHidden/>
              </w:rPr>
              <w:fldChar w:fldCharType="begin"/>
            </w:r>
            <w:r w:rsidRPr="00C97317">
              <w:rPr>
                <w:noProof/>
                <w:webHidden/>
              </w:rPr>
              <w:instrText xml:space="preserve"> PAGEREF _Toc42077293 \h </w:instrText>
            </w:r>
            <w:r w:rsidRPr="00C97317">
              <w:rPr>
                <w:noProof/>
                <w:webHidden/>
              </w:rPr>
            </w:r>
            <w:r w:rsidRPr="00C97317">
              <w:rPr>
                <w:noProof/>
                <w:webHidden/>
              </w:rPr>
              <w:fldChar w:fldCharType="separate"/>
            </w:r>
            <w:r w:rsidRPr="00C97317">
              <w:rPr>
                <w:noProof/>
                <w:webHidden/>
              </w:rPr>
              <w:t>13</w:t>
            </w:r>
            <w:r w:rsidRPr="00C97317">
              <w:rPr>
                <w:noProof/>
                <w:webHidden/>
              </w:rPr>
              <w:fldChar w:fldCharType="end"/>
            </w:r>
          </w:hyperlink>
        </w:p>
        <w:p w14:paraId="20C0EDD6" w14:textId="43ADC662" w:rsidR="00861543" w:rsidRPr="00C97317" w:rsidRDefault="00861543">
          <w:pPr>
            <w:pStyle w:val="TOC3"/>
            <w:tabs>
              <w:tab w:val="right" w:leader="dot" w:pos="9350"/>
            </w:tabs>
            <w:rPr>
              <w:rFonts w:asciiTheme="minorHAnsi" w:eastAsiaTheme="minorEastAsia" w:hAnsiTheme="minorHAnsi"/>
              <w:noProof/>
              <w:sz w:val="22"/>
            </w:rPr>
          </w:pPr>
          <w:hyperlink w:anchor="_Toc42077294" w:history="1">
            <w:r w:rsidRPr="00C97317">
              <w:rPr>
                <w:rStyle w:val="Hyperlink"/>
                <w:rFonts w:cs="Times New Roman"/>
                <w:i/>
                <w:iCs/>
                <w:noProof/>
              </w:rPr>
              <w:t>Presiding Officer</w:t>
            </w:r>
            <w:r w:rsidRPr="00C97317">
              <w:rPr>
                <w:noProof/>
                <w:webHidden/>
              </w:rPr>
              <w:tab/>
            </w:r>
            <w:r w:rsidRPr="00C97317">
              <w:rPr>
                <w:noProof/>
                <w:webHidden/>
              </w:rPr>
              <w:fldChar w:fldCharType="begin"/>
            </w:r>
            <w:r w:rsidRPr="00C97317">
              <w:rPr>
                <w:noProof/>
                <w:webHidden/>
              </w:rPr>
              <w:instrText xml:space="preserve"> PAGEREF _Toc42077294 \h </w:instrText>
            </w:r>
            <w:r w:rsidRPr="00C97317">
              <w:rPr>
                <w:noProof/>
                <w:webHidden/>
              </w:rPr>
            </w:r>
            <w:r w:rsidRPr="00C97317">
              <w:rPr>
                <w:noProof/>
                <w:webHidden/>
              </w:rPr>
              <w:fldChar w:fldCharType="separate"/>
            </w:r>
            <w:r w:rsidRPr="00C97317">
              <w:rPr>
                <w:noProof/>
                <w:webHidden/>
              </w:rPr>
              <w:t>13</w:t>
            </w:r>
            <w:r w:rsidRPr="00C97317">
              <w:rPr>
                <w:noProof/>
                <w:webHidden/>
              </w:rPr>
              <w:fldChar w:fldCharType="end"/>
            </w:r>
          </w:hyperlink>
        </w:p>
        <w:p w14:paraId="2470FA18" w14:textId="0A911CE3" w:rsidR="00861543" w:rsidRPr="00C97317" w:rsidRDefault="00861543">
          <w:pPr>
            <w:pStyle w:val="TOC3"/>
            <w:tabs>
              <w:tab w:val="right" w:leader="dot" w:pos="9350"/>
            </w:tabs>
            <w:rPr>
              <w:rFonts w:asciiTheme="minorHAnsi" w:eastAsiaTheme="minorEastAsia" w:hAnsiTheme="minorHAnsi"/>
              <w:noProof/>
              <w:sz w:val="22"/>
            </w:rPr>
          </w:pPr>
          <w:hyperlink w:anchor="_Toc42077295" w:history="1">
            <w:r w:rsidRPr="00C97317">
              <w:rPr>
                <w:rStyle w:val="Hyperlink"/>
                <w:rFonts w:cs="Times New Roman"/>
                <w:i/>
                <w:iCs/>
                <w:noProof/>
              </w:rPr>
              <w:t>Hearing</w:t>
            </w:r>
            <w:r w:rsidRPr="00C97317">
              <w:rPr>
                <w:noProof/>
                <w:webHidden/>
              </w:rPr>
              <w:tab/>
            </w:r>
            <w:r w:rsidRPr="00C97317">
              <w:rPr>
                <w:noProof/>
                <w:webHidden/>
              </w:rPr>
              <w:fldChar w:fldCharType="begin"/>
            </w:r>
            <w:r w:rsidRPr="00C97317">
              <w:rPr>
                <w:noProof/>
                <w:webHidden/>
              </w:rPr>
              <w:instrText xml:space="preserve"> PAGEREF _Toc42077295 \h </w:instrText>
            </w:r>
            <w:r w:rsidRPr="00C97317">
              <w:rPr>
                <w:noProof/>
                <w:webHidden/>
              </w:rPr>
            </w:r>
            <w:r w:rsidRPr="00C97317">
              <w:rPr>
                <w:noProof/>
                <w:webHidden/>
              </w:rPr>
              <w:fldChar w:fldCharType="separate"/>
            </w:r>
            <w:r w:rsidRPr="00C97317">
              <w:rPr>
                <w:noProof/>
                <w:webHidden/>
              </w:rPr>
              <w:t>13</w:t>
            </w:r>
            <w:r w:rsidRPr="00C97317">
              <w:rPr>
                <w:noProof/>
                <w:webHidden/>
              </w:rPr>
              <w:fldChar w:fldCharType="end"/>
            </w:r>
          </w:hyperlink>
        </w:p>
        <w:p w14:paraId="1D372BE9" w14:textId="44310867" w:rsidR="00861543" w:rsidRPr="00C97317" w:rsidRDefault="00861543">
          <w:pPr>
            <w:pStyle w:val="TOC3"/>
            <w:tabs>
              <w:tab w:val="right" w:leader="dot" w:pos="9350"/>
            </w:tabs>
            <w:rPr>
              <w:rFonts w:asciiTheme="minorHAnsi" w:eastAsiaTheme="minorEastAsia" w:hAnsiTheme="minorHAnsi"/>
              <w:noProof/>
              <w:sz w:val="22"/>
            </w:rPr>
          </w:pPr>
          <w:hyperlink w:anchor="_Toc42077296" w:history="1">
            <w:r w:rsidRPr="00C97317">
              <w:rPr>
                <w:rStyle w:val="Hyperlink"/>
                <w:rFonts w:cs="Times New Roman"/>
                <w:i/>
                <w:iCs/>
                <w:noProof/>
              </w:rPr>
              <w:t>Deliberation</w:t>
            </w:r>
            <w:r w:rsidRPr="00C97317">
              <w:rPr>
                <w:noProof/>
                <w:webHidden/>
              </w:rPr>
              <w:tab/>
            </w:r>
            <w:r w:rsidRPr="00C97317">
              <w:rPr>
                <w:noProof/>
                <w:webHidden/>
              </w:rPr>
              <w:fldChar w:fldCharType="begin"/>
            </w:r>
            <w:r w:rsidRPr="00C97317">
              <w:rPr>
                <w:noProof/>
                <w:webHidden/>
              </w:rPr>
              <w:instrText xml:space="preserve"> PAGEREF _Toc42077296 \h </w:instrText>
            </w:r>
            <w:r w:rsidRPr="00C97317">
              <w:rPr>
                <w:noProof/>
                <w:webHidden/>
              </w:rPr>
            </w:r>
            <w:r w:rsidRPr="00C97317">
              <w:rPr>
                <w:noProof/>
                <w:webHidden/>
              </w:rPr>
              <w:fldChar w:fldCharType="separate"/>
            </w:r>
            <w:r w:rsidRPr="00C97317">
              <w:rPr>
                <w:noProof/>
                <w:webHidden/>
              </w:rPr>
              <w:t>14</w:t>
            </w:r>
            <w:r w:rsidRPr="00C97317">
              <w:rPr>
                <w:noProof/>
                <w:webHidden/>
              </w:rPr>
              <w:fldChar w:fldCharType="end"/>
            </w:r>
          </w:hyperlink>
        </w:p>
        <w:p w14:paraId="689C3E2B" w14:textId="423C95B3" w:rsidR="00861543" w:rsidRPr="00C97317" w:rsidRDefault="00861543">
          <w:pPr>
            <w:pStyle w:val="TOC3"/>
            <w:tabs>
              <w:tab w:val="right" w:leader="dot" w:pos="9350"/>
            </w:tabs>
            <w:rPr>
              <w:rFonts w:asciiTheme="minorHAnsi" w:eastAsiaTheme="minorEastAsia" w:hAnsiTheme="minorHAnsi"/>
              <w:noProof/>
              <w:sz w:val="22"/>
            </w:rPr>
          </w:pPr>
          <w:hyperlink w:anchor="_Toc42077297" w:history="1">
            <w:r w:rsidRPr="00C97317">
              <w:rPr>
                <w:rStyle w:val="Hyperlink"/>
                <w:rFonts w:cs="Times New Roman"/>
                <w:i/>
                <w:iCs/>
                <w:noProof/>
              </w:rPr>
              <w:t>Sanction Phase</w:t>
            </w:r>
            <w:r w:rsidRPr="00C97317">
              <w:rPr>
                <w:noProof/>
                <w:webHidden/>
              </w:rPr>
              <w:tab/>
            </w:r>
            <w:r w:rsidRPr="00C97317">
              <w:rPr>
                <w:noProof/>
                <w:webHidden/>
              </w:rPr>
              <w:fldChar w:fldCharType="begin"/>
            </w:r>
            <w:r w:rsidRPr="00C97317">
              <w:rPr>
                <w:noProof/>
                <w:webHidden/>
              </w:rPr>
              <w:instrText xml:space="preserve"> PAGEREF _Toc42077297 \h </w:instrText>
            </w:r>
            <w:r w:rsidRPr="00C97317">
              <w:rPr>
                <w:noProof/>
                <w:webHidden/>
              </w:rPr>
            </w:r>
            <w:r w:rsidRPr="00C97317">
              <w:rPr>
                <w:noProof/>
                <w:webHidden/>
              </w:rPr>
              <w:fldChar w:fldCharType="separate"/>
            </w:r>
            <w:r w:rsidRPr="00C97317">
              <w:rPr>
                <w:noProof/>
                <w:webHidden/>
              </w:rPr>
              <w:t>14</w:t>
            </w:r>
            <w:r w:rsidRPr="00C97317">
              <w:rPr>
                <w:noProof/>
                <w:webHidden/>
              </w:rPr>
              <w:fldChar w:fldCharType="end"/>
            </w:r>
          </w:hyperlink>
        </w:p>
        <w:p w14:paraId="4D09DE1F" w14:textId="575B246F" w:rsidR="00861543" w:rsidRPr="00C97317" w:rsidRDefault="00861543">
          <w:pPr>
            <w:pStyle w:val="TOC2"/>
            <w:tabs>
              <w:tab w:val="right" w:leader="dot" w:pos="9350"/>
            </w:tabs>
            <w:rPr>
              <w:rFonts w:asciiTheme="minorHAnsi" w:eastAsiaTheme="minorEastAsia" w:hAnsiTheme="minorHAnsi"/>
              <w:noProof/>
              <w:sz w:val="22"/>
            </w:rPr>
          </w:pPr>
          <w:hyperlink w:anchor="_Toc42077298" w:history="1">
            <w:r w:rsidRPr="00C97317">
              <w:rPr>
                <w:rStyle w:val="Hyperlink"/>
                <w:rFonts w:cs="Times New Roman"/>
                <w:b/>
                <w:bCs/>
                <w:noProof/>
              </w:rPr>
              <w:t>Appeal</w:t>
            </w:r>
            <w:r w:rsidRPr="00C97317">
              <w:rPr>
                <w:noProof/>
                <w:webHidden/>
              </w:rPr>
              <w:tab/>
            </w:r>
            <w:r w:rsidRPr="00C97317">
              <w:rPr>
                <w:noProof/>
                <w:webHidden/>
              </w:rPr>
              <w:fldChar w:fldCharType="begin"/>
            </w:r>
            <w:r w:rsidRPr="00C97317">
              <w:rPr>
                <w:noProof/>
                <w:webHidden/>
              </w:rPr>
              <w:instrText xml:space="preserve"> PAGEREF _Toc42077298 \h </w:instrText>
            </w:r>
            <w:r w:rsidRPr="00C97317">
              <w:rPr>
                <w:noProof/>
                <w:webHidden/>
              </w:rPr>
            </w:r>
            <w:r w:rsidRPr="00C97317">
              <w:rPr>
                <w:noProof/>
                <w:webHidden/>
              </w:rPr>
              <w:fldChar w:fldCharType="separate"/>
            </w:r>
            <w:r w:rsidRPr="00C97317">
              <w:rPr>
                <w:noProof/>
                <w:webHidden/>
              </w:rPr>
              <w:t>15</w:t>
            </w:r>
            <w:r w:rsidRPr="00C97317">
              <w:rPr>
                <w:noProof/>
                <w:webHidden/>
              </w:rPr>
              <w:fldChar w:fldCharType="end"/>
            </w:r>
          </w:hyperlink>
        </w:p>
        <w:p w14:paraId="0E9B37B0" w14:textId="2EB83DB8" w:rsidR="00861543" w:rsidRPr="00C97317" w:rsidRDefault="00861543">
          <w:pPr>
            <w:pStyle w:val="TOC3"/>
            <w:tabs>
              <w:tab w:val="right" w:leader="dot" w:pos="9350"/>
            </w:tabs>
            <w:rPr>
              <w:rFonts w:asciiTheme="minorHAnsi" w:eastAsiaTheme="minorEastAsia" w:hAnsiTheme="minorHAnsi"/>
              <w:noProof/>
              <w:sz w:val="22"/>
            </w:rPr>
          </w:pPr>
          <w:hyperlink w:anchor="_Toc42077299" w:history="1">
            <w:r w:rsidRPr="00C97317">
              <w:rPr>
                <w:rStyle w:val="Hyperlink"/>
                <w:rFonts w:cs="Times New Roman"/>
                <w:i/>
                <w:iCs/>
                <w:noProof/>
              </w:rPr>
              <w:t>Parties’ Right to Appeal</w:t>
            </w:r>
            <w:r w:rsidRPr="00C97317">
              <w:rPr>
                <w:noProof/>
                <w:webHidden/>
              </w:rPr>
              <w:tab/>
            </w:r>
            <w:r w:rsidRPr="00C97317">
              <w:rPr>
                <w:noProof/>
                <w:webHidden/>
              </w:rPr>
              <w:fldChar w:fldCharType="begin"/>
            </w:r>
            <w:r w:rsidRPr="00C97317">
              <w:rPr>
                <w:noProof/>
                <w:webHidden/>
              </w:rPr>
              <w:instrText xml:space="preserve"> PAGEREF _Toc42077299 \h </w:instrText>
            </w:r>
            <w:r w:rsidRPr="00C97317">
              <w:rPr>
                <w:noProof/>
                <w:webHidden/>
              </w:rPr>
            </w:r>
            <w:r w:rsidRPr="00C97317">
              <w:rPr>
                <w:noProof/>
                <w:webHidden/>
              </w:rPr>
              <w:fldChar w:fldCharType="separate"/>
            </w:r>
            <w:r w:rsidRPr="00C97317">
              <w:rPr>
                <w:noProof/>
                <w:webHidden/>
              </w:rPr>
              <w:t>15</w:t>
            </w:r>
            <w:r w:rsidRPr="00C97317">
              <w:rPr>
                <w:noProof/>
                <w:webHidden/>
              </w:rPr>
              <w:fldChar w:fldCharType="end"/>
            </w:r>
          </w:hyperlink>
        </w:p>
        <w:p w14:paraId="73B4080B" w14:textId="5229A2B0" w:rsidR="00861543" w:rsidRPr="00C97317" w:rsidRDefault="00861543">
          <w:pPr>
            <w:pStyle w:val="TOC3"/>
            <w:tabs>
              <w:tab w:val="right" w:leader="dot" w:pos="9350"/>
            </w:tabs>
            <w:rPr>
              <w:rFonts w:asciiTheme="minorHAnsi" w:eastAsiaTheme="minorEastAsia" w:hAnsiTheme="minorHAnsi"/>
              <w:noProof/>
              <w:sz w:val="22"/>
            </w:rPr>
          </w:pPr>
          <w:hyperlink w:anchor="_Toc42077300" w:history="1">
            <w:r w:rsidRPr="00C97317">
              <w:rPr>
                <w:rStyle w:val="Hyperlink"/>
                <w:rFonts w:cs="Times New Roman"/>
                <w:i/>
                <w:iCs/>
                <w:noProof/>
              </w:rPr>
              <w:t>Appeal Decision</w:t>
            </w:r>
            <w:r w:rsidRPr="00C97317">
              <w:rPr>
                <w:noProof/>
                <w:webHidden/>
              </w:rPr>
              <w:tab/>
            </w:r>
            <w:r w:rsidRPr="00C97317">
              <w:rPr>
                <w:noProof/>
                <w:webHidden/>
              </w:rPr>
              <w:fldChar w:fldCharType="begin"/>
            </w:r>
            <w:r w:rsidRPr="00C97317">
              <w:rPr>
                <w:noProof/>
                <w:webHidden/>
              </w:rPr>
              <w:instrText xml:space="preserve"> PAGEREF _Toc42077300 \h </w:instrText>
            </w:r>
            <w:r w:rsidRPr="00C97317">
              <w:rPr>
                <w:noProof/>
                <w:webHidden/>
              </w:rPr>
            </w:r>
            <w:r w:rsidRPr="00C97317">
              <w:rPr>
                <w:noProof/>
                <w:webHidden/>
              </w:rPr>
              <w:fldChar w:fldCharType="separate"/>
            </w:r>
            <w:r w:rsidRPr="00C97317">
              <w:rPr>
                <w:noProof/>
                <w:webHidden/>
              </w:rPr>
              <w:t>16</w:t>
            </w:r>
            <w:r w:rsidRPr="00C97317">
              <w:rPr>
                <w:noProof/>
                <w:webHidden/>
              </w:rPr>
              <w:fldChar w:fldCharType="end"/>
            </w:r>
          </w:hyperlink>
        </w:p>
        <w:p w14:paraId="5CA5752C" w14:textId="0B8D38A2" w:rsidR="00861543" w:rsidRPr="00C97317" w:rsidRDefault="00861543">
          <w:pPr>
            <w:pStyle w:val="TOC3"/>
            <w:tabs>
              <w:tab w:val="right" w:leader="dot" w:pos="9350"/>
            </w:tabs>
            <w:rPr>
              <w:rFonts w:asciiTheme="minorHAnsi" w:eastAsiaTheme="minorEastAsia" w:hAnsiTheme="minorHAnsi"/>
              <w:noProof/>
              <w:sz w:val="22"/>
            </w:rPr>
          </w:pPr>
          <w:hyperlink w:anchor="_Toc42077301" w:history="1">
            <w:r w:rsidRPr="00C97317">
              <w:rPr>
                <w:rStyle w:val="Hyperlink"/>
                <w:rFonts w:cs="Times New Roman"/>
                <w:i/>
                <w:iCs/>
                <w:noProof/>
              </w:rPr>
              <w:t>Presidential Review of Expulsion</w:t>
            </w:r>
            <w:r w:rsidRPr="00C97317">
              <w:rPr>
                <w:noProof/>
                <w:webHidden/>
              </w:rPr>
              <w:tab/>
            </w:r>
            <w:r w:rsidRPr="00C97317">
              <w:rPr>
                <w:noProof/>
                <w:webHidden/>
              </w:rPr>
              <w:fldChar w:fldCharType="begin"/>
            </w:r>
            <w:r w:rsidRPr="00C97317">
              <w:rPr>
                <w:noProof/>
                <w:webHidden/>
              </w:rPr>
              <w:instrText xml:space="preserve"> PAGEREF _Toc42077301 \h </w:instrText>
            </w:r>
            <w:r w:rsidRPr="00C97317">
              <w:rPr>
                <w:noProof/>
                <w:webHidden/>
              </w:rPr>
            </w:r>
            <w:r w:rsidRPr="00C97317">
              <w:rPr>
                <w:noProof/>
                <w:webHidden/>
              </w:rPr>
              <w:fldChar w:fldCharType="separate"/>
            </w:r>
            <w:r w:rsidRPr="00C97317">
              <w:rPr>
                <w:noProof/>
                <w:webHidden/>
              </w:rPr>
              <w:t>16</w:t>
            </w:r>
            <w:r w:rsidRPr="00C97317">
              <w:rPr>
                <w:noProof/>
                <w:webHidden/>
              </w:rPr>
              <w:fldChar w:fldCharType="end"/>
            </w:r>
          </w:hyperlink>
        </w:p>
        <w:p w14:paraId="528CF778" w14:textId="59E786B0" w:rsidR="00861543" w:rsidRPr="00C97317" w:rsidRDefault="00861543">
          <w:pPr>
            <w:pStyle w:val="TOC2"/>
            <w:tabs>
              <w:tab w:val="right" w:leader="dot" w:pos="9350"/>
            </w:tabs>
            <w:rPr>
              <w:rFonts w:asciiTheme="minorHAnsi" w:eastAsiaTheme="minorEastAsia" w:hAnsiTheme="minorHAnsi"/>
              <w:noProof/>
              <w:sz w:val="22"/>
            </w:rPr>
          </w:pPr>
          <w:hyperlink w:anchor="_Toc42077302" w:history="1">
            <w:r w:rsidRPr="00C97317">
              <w:rPr>
                <w:rStyle w:val="Hyperlink"/>
                <w:rFonts w:cs="Times New Roman"/>
                <w:b/>
                <w:bCs/>
                <w:noProof/>
              </w:rPr>
              <w:t>Ongoing Management</w:t>
            </w:r>
            <w:r w:rsidRPr="00C97317">
              <w:rPr>
                <w:noProof/>
                <w:webHidden/>
              </w:rPr>
              <w:tab/>
            </w:r>
            <w:r w:rsidRPr="00C97317">
              <w:rPr>
                <w:noProof/>
                <w:webHidden/>
              </w:rPr>
              <w:fldChar w:fldCharType="begin"/>
            </w:r>
            <w:r w:rsidRPr="00C97317">
              <w:rPr>
                <w:noProof/>
                <w:webHidden/>
              </w:rPr>
              <w:instrText xml:space="preserve"> PAGEREF _Toc42077302 \h </w:instrText>
            </w:r>
            <w:r w:rsidRPr="00C97317">
              <w:rPr>
                <w:noProof/>
                <w:webHidden/>
              </w:rPr>
            </w:r>
            <w:r w:rsidRPr="00C97317">
              <w:rPr>
                <w:noProof/>
                <w:webHidden/>
              </w:rPr>
              <w:fldChar w:fldCharType="separate"/>
            </w:r>
            <w:r w:rsidRPr="00C97317">
              <w:rPr>
                <w:noProof/>
                <w:webHidden/>
              </w:rPr>
              <w:t>16</w:t>
            </w:r>
            <w:r w:rsidRPr="00C97317">
              <w:rPr>
                <w:noProof/>
                <w:webHidden/>
              </w:rPr>
              <w:fldChar w:fldCharType="end"/>
            </w:r>
          </w:hyperlink>
        </w:p>
        <w:p w14:paraId="04FE924F" w14:textId="66C9F995" w:rsidR="00861543" w:rsidRPr="00C97317" w:rsidRDefault="00861543">
          <w:pPr>
            <w:pStyle w:val="TOC2"/>
            <w:tabs>
              <w:tab w:val="right" w:leader="dot" w:pos="9350"/>
            </w:tabs>
            <w:rPr>
              <w:rFonts w:asciiTheme="minorHAnsi" w:eastAsiaTheme="minorEastAsia" w:hAnsiTheme="minorHAnsi"/>
              <w:noProof/>
              <w:sz w:val="22"/>
            </w:rPr>
          </w:pPr>
          <w:hyperlink w:anchor="_Toc42077303" w:history="1">
            <w:r w:rsidRPr="00C97317">
              <w:rPr>
                <w:rStyle w:val="Hyperlink"/>
                <w:rFonts w:cs="Times New Roman"/>
                <w:b/>
                <w:bCs/>
                <w:noProof/>
              </w:rPr>
              <w:t xml:space="preserve">Expedited Process for Violations of </w:t>
            </w:r>
            <w:r w:rsidR="00EF1706" w:rsidRPr="00C97317">
              <w:rPr>
                <w:rStyle w:val="Hyperlink"/>
                <w:rFonts w:cs="Times New Roman"/>
                <w:b/>
                <w:bCs/>
                <w:noProof/>
              </w:rPr>
              <w:t>University</w:t>
            </w:r>
            <w:r w:rsidRPr="00C97317">
              <w:rPr>
                <w:rStyle w:val="Hyperlink"/>
                <w:rFonts w:cs="Times New Roman"/>
                <w:b/>
                <w:bCs/>
                <w:noProof/>
              </w:rPr>
              <w:t xml:space="preserve"> Directives and Court Orders</w:t>
            </w:r>
            <w:r w:rsidRPr="00C97317">
              <w:rPr>
                <w:noProof/>
                <w:webHidden/>
              </w:rPr>
              <w:tab/>
            </w:r>
            <w:r w:rsidRPr="00C97317">
              <w:rPr>
                <w:noProof/>
                <w:webHidden/>
              </w:rPr>
              <w:fldChar w:fldCharType="begin"/>
            </w:r>
            <w:r w:rsidRPr="00C97317">
              <w:rPr>
                <w:noProof/>
                <w:webHidden/>
              </w:rPr>
              <w:instrText xml:space="preserve"> PAGEREF _Toc42077303 \h </w:instrText>
            </w:r>
            <w:r w:rsidRPr="00C97317">
              <w:rPr>
                <w:noProof/>
                <w:webHidden/>
              </w:rPr>
            </w:r>
            <w:r w:rsidRPr="00C97317">
              <w:rPr>
                <w:noProof/>
                <w:webHidden/>
              </w:rPr>
              <w:fldChar w:fldCharType="separate"/>
            </w:r>
            <w:r w:rsidRPr="00C97317">
              <w:rPr>
                <w:noProof/>
                <w:webHidden/>
              </w:rPr>
              <w:t>16</w:t>
            </w:r>
            <w:r w:rsidRPr="00C97317">
              <w:rPr>
                <w:noProof/>
                <w:webHidden/>
              </w:rPr>
              <w:fldChar w:fldCharType="end"/>
            </w:r>
          </w:hyperlink>
        </w:p>
        <w:p w14:paraId="353FA0C4" w14:textId="1D29290B" w:rsidR="00861543" w:rsidRPr="00C97317" w:rsidRDefault="00861543">
          <w:pPr>
            <w:pStyle w:val="TOC1"/>
            <w:tabs>
              <w:tab w:val="right" w:leader="dot" w:pos="9350"/>
            </w:tabs>
            <w:rPr>
              <w:rFonts w:asciiTheme="minorHAnsi" w:eastAsiaTheme="minorEastAsia" w:hAnsiTheme="minorHAnsi"/>
              <w:noProof/>
              <w:sz w:val="22"/>
            </w:rPr>
          </w:pPr>
          <w:hyperlink w:anchor="_Toc42077304" w:history="1">
            <w:r w:rsidRPr="00C97317">
              <w:rPr>
                <w:rStyle w:val="Hyperlink"/>
                <w:rFonts w:cs="Times New Roman"/>
                <w:b/>
                <w:bCs/>
                <w:noProof/>
              </w:rPr>
              <w:t>Appendix A: Definitions</w:t>
            </w:r>
            <w:r w:rsidRPr="00C97317">
              <w:rPr>
                <w:noProof/>
                <w:webHidden/>
              </w:rPr>
              <w:tab/>
            </w:r>
            <w:r w:rsidRPr="00C97317">
              <w:rPr>
                <w:noProof/>
                <w:webHidden/>
              </w:rPr>
              <w:fldChar w:fldCharType="begin"/>
            </w:r>
            <w:r w:rsidRPr="00C97317">
              <w:rPr>
                <w:noProof/>
                <w:webHidden/>
              </w:rPr>
              <w:instrText xml:space="preserve"> PAGEREF _Toc42077304 \h </w:instrText>
            </w:r>
            <w:r w:rsidRPr="00C97317">
              <w:rPr>
                <w:noProof/>
                <w:webHidden/>
              </w:rPr>
            </w:r>
            <w:r w:rsidRPr="00C97317">
              <w:rPr>
                <w:noProof/>
                <w:webHidden/>
              </w:rPr>
              <w:fldChar w:fldCharType="separate"/>
            </w:r>
            <w:r w:rsidRPr="00C97317">
              <w:rPr>
                <w:noProof/>
                <w:webHidden/>
              </w:rPr>
              <w:t>17</w:t>
            </w:r>
            <w:r w:rsidRPr="00C97317">
              <w:rPr>
                <w:noProof/>
                <w:webHidden/>
              </w:rPr>
              <w:fldChar w:fldCharType="end"/>
            </w:r>
          </w:hyperlink>
        </w:p>
        <w:p w14:paraId="65073E4A" w14:textId="2D522C5E" w:rsidR="00861543" w:rsidRPr="00C97317" w:rsidRDefault="00861543">
          <w:pPr>
            <w:pStyle w:val="TOC1"/>
            <w:tabs>
              <w:tab w:val="right" w:leader="dot" w:pos="9350"/>
            </w:tabs>
            <w:rPr>
              <w:rFonts w:asciiTheme="minorHAnsi" w:eastAsiaTheme="minorEastAsia" w:hAnsiTheme="minorHAnsi"/>
              <w:noProof/>
              <w:sz w:val="22"/>
            </w:rPr>
          </w:pPr>
          <w:hyperlink w:anchor="_Toc42077305" w:history="1">
            <w:r w:rsidRPr="00C97317">
              <w:rPr>
                <w:rStyle w:val="Hyperlink"/>
                <w:rFonts w:cs="Times New Roman"/>
                <w:b/>
                <w:bCs/>
                <w:noProof/>
              </w:rPr>
              <w:t>Appendix B: Sanction Guidelines</w:t>
            </w:r>
            <w:r w:rsidRPr="00C97317">
              <w:rPr>
                <w:noProof/>
                <w:webHidden/>
              </w:rPr>
              <w:tab/>
            </w:r>
            <w:r w:rsidRPr="00C97317">
              <w:rPr>
                <w:noProof/>
                <w:webHidden/>
              </w:rPr>
              <w:fldChar w:fldCharType="begin"/>
            </w:r>
            <w:r w:rsidRPr="00C97317">
              <w:rPr>
                <w:noProof/>
                <w:webHidden/>
              </w:rPr>
              <w:instrText xml:space="preserve"> PAGEREF _Toc42077305 \h </w:instrText>
            </w:r>
            <w:r w:rsidRPr="00C97317">
              <w:rPr>
                <w:noProof/>
                <w:webHidden/>
              </w:rPr>
            </w:r>
            <w:r w:rsidRPr="00C97317">
              <w:rPr>
                <w:noProof/>
                <w:webHidden/>
              </w:rPr>
              <w:fldChar w:fldCharType="separate"/>
            </w:r>
            <w:r w:rsidRPr="00C97317">
              <w:rPr>
                <w:noProof/>
                <w:webHidden/>
              </w:rPr>
              <w:t>20</w:t>
            </w:r>
            <w:r w:rsidRPr="00C97317">
              <w:rPr>
                <w:noProof/>
                <w:webHidden/>
              </w:rPr>
              <w:fldChar w:fldCharType="end"/>
            </w:r>
          </w:hyperlink>
        </w:p>
        <w:p w14:paraId="61ED9AD6" w14:textId="02F2F7DA" w:rsidR="00861543" w:rsidRPr="00C97317" w:rsidRDefault="00861543">
          <w:pPr>
            <w:pStyle w:val="TOC1"/>
            <w:tabs>
              <w:tab w:val="right" w:leader="dot" w:pos="9350"/>
            </w:tabs>
            <w:rPr>
              <w:rFonts w:asciiTheme="minorHAnsi" w:eastAsiaTheme="minorEastAsia" w:hAnsiTheme="minorHAnsi"/>
              <w:noProof/>
              <w:sz w:val="22"/>
            </w:rPr>
          </w:pPr>
          <w:hyperlink w:anchor="_Toc42077306" w:history="1">
            <w:r w:rsidRPr="00C97317">
              <w:rPr>
                <w:rStyle w:val="Hyperlink"/>
                <w:rFonts w:cs="Times New Roman"/>
                <w:b/>
                <w:bCs/>
                <w:noProof/>
              </w:rPr>
              <w:t>Appendix C: Support Resources, Interim Measures &amp; Remedies</w:t>
            </w:r>
            <w:r w:rsidRPr="00C97317">
              <w:rPr>
                <w:noProof/>
                <w:webHidden/>
              </w:rPr>
              <w:tab/>
            </w:r>
            <w:r w:rsidRPr="00C97317">
              <w:rPr>
                <w:noProof/>
                <w:webHidden/>
              </w:rPr>
              <w:fldChar w:fldCharType="begin"/>
            </w:r>
            <w:r w:rsidRPr="00C97317">
              <w:rPr>
                <w:noProof/>
                <w:webHidden/>
              </w:rPr>
              <w:instrText xml:space="preserve"> PAGEREF _Toc42077306 \h </w:instrText>
            </w:r>
            <w:r w:rsidRPr="00C97317">
              <w:rPr>
                <w:noProof/>
                <w:webHidden/>
              </w:rPr>
            </w:r>
            <w:r w:rsidRPr="00C97317">
              <w:rPr>
                <w:noProof/>
                <w:webHidden/>
              </w:rPr>
              <w:fldChar w:fldCharType="separate"/>
            </w:r>
            <w:r w:rsidRPr="00C97317">
              <w:rPr>
                <w:noProof/>
                <w:webHidden/>
              </w:rPr>
              <w:t>21</w:t>
            </w:r>
            <w:r w:rsidRPr="00C97317">
              <w:rPr>
                <w:noProof/>
                <w:webHidden/>
              </w:rPr>
              <w:fldChar w:fldCharType="end"/>
            </w:r>
          </w:hyperlink>
        </w:p>
        <w:p w14:paraId="62C90BDD" w14:textId="0C574159" w:rsidR="00F625E3" w:rsidRPr="00C97317" w:rsidRDefault="00F625E3">
          <w:r w:rsidRPr="00C97317">
            <w:rPr>
              <w:b/>
              <w:bCs/>
              <w:noProof/>
            </w:rPr>
            <w:fldChar w:fldCharType="end"/>
          </w:r>
        </w:p>
      </w:sdtContent>
    </w:sdt>
    <w:p w14:paraId="57ECAEDD" w14:textId="77777777" w:rsidR="00F625E3" w:rsidRPr="00C97317" w:rsidRDefault="00F625E3" w:rsidP="00F625E3">
      <w:pPr>
        <w:rPr>
          <w:b/>
          <w:sz w:val="56"/>
          <w:szCs w:val="56"/>
        </w:rPr>
      </w:pPr>
    </w:p>
    <w:p w14:paraId="6FD33E7D" w14:textId="77777777" w:rsidR="009530B9" w:rsidRPr="00C97317" w:rsidRDefault="009530B9" w:rsidP="00F625E3">
      <w:pPr>
        <w:rPr>
          <w:b/>
          <w:sz w:val="56"/>
          <w:szCs w:val="56"/>
        </w:rPr>
        <w:sectPr w:rsidR="009530B9" w:rsidRPr="00C97317" w:rsidSect="002C70C6">
          <w:headerReference w:type="default" r:id="rId10"/>
          <w:footerReference w:type="default" r:id="rId11"/>
          <w:footerReference w:type="first" r:id="rId12"/>
          <w:pgSz w:w="12240" w:h="15840"/>
          <w:pgMar w:top="1440" w:right="1440" w:bottom="1440" w:left="1440" w:header="720" w:footer="720" w:gutter="0"/>
          <w:pgNumType w:fmt="lowerRoman" w:start="0"/>
          <w:cols w:space="720"/>
          <w:titlePg/>
          <w:docGrid w:linePitch="360"/>
        </w:sectPr>
      </w:pPr>
    </w:p>
    <w:p w14:paraId="64105C9B" w14:textId="097F32F9" w:rsidR="00F625E3" w:rsidRPr="00C97317" w:rsidRDefault="00F625E3" w:rsidP="00F625E3">
      <w:pPr>
        <w:rPr>
          <w:b/>
          <w:sz w:val="56"/>
          <w:szCs w:val="56"/>
        </w:rPr>
      </w:pPr>
    </w:p>
    <w:p w14:paraId="1F1193A1" w14:textId="77777777" w:rsidR="00F625E3" w:rsidRPr="00C97317" w:rsidRDefault="00F625E3" w:rsidP="00F625E3">
      <w:pPr>
        <w:rPr>
          <w:b/>
          <w:sz w:val="56"/>
          <w:szCs w:val="56"/>
        </w:rPr>
      </w:pPr>
    </w:p>
    <w:p w14:paraId="7B9C575D" w14:textId="77777777" w:rsidR="00F625E3" w:rsidRPr="00C97317" w:rsidRDefault="00F625E3" w:rsidP="00F625E3">
      <w:pPr>
        <w:rPr>
          <w:b/>
          <w:sz w:val="56"/>
          <w:szCs w:val="56"/>
        </w:rPr>
      </w:pPr>
    </w:p>
    <w:p w14:paraId="54884207" w14:textId="77777777" w:rsidR="00F625E3" w:rsidRPr="00C97317" w:rsidRDefault="00F625E3" w:rsidP="00F625E3">
      <w:pPr>
        <w:rPr>
          <w:b/>
          <w:sz w:val="56"/>
          <w:szCs w:val="56"/>
        </w:rPr>
      </w:pPr>
    </w:p>
    <w:p w14:paraId="75FE0479" w14:textId="77777777" w:rsidR="004F2898" w:rsidRPr="00C97317" w:rsidRDefault="004F2898" w:rsidP="00F625E3">
      <w:pPr>
        <w:rPr>
          <w:b/>
          <w:sz w:val="56"/>
          <w:szCs w:val="56"/>
        </w:rPr>
      </w:pPr>
    </w:p>
    <w:p w14:paraId="3A8EFA33" w14:textId="77777777" w:rsidR="004F2898" w:rsidRPr="00C97317" w:rsidRDefault="004F2898" w:rsidP="00F625E3">
      <w:pPr>
        <w:rPr>
          <w:b/>
          <w:sz w:val="56"/>
          <w:szCs w:val="56"/>
        </w:rPr>
      </w:pPr>
    </w:p>
    <w:p w14:paraId="0C820766" w14:textId="77777777" w:rsidR="004F2898" w:rsidRPr="00C97317" w:rsidRDefault="004F2898" w:rsidP="00F625E3">
      <w:pPr>
        <w:rPr>
          <w:b/>
          <w:sz w:val="56"/>
          <w:szCs w:val="56"/>
        </w:rPr>
      </w:pPr>
    </w:p>
    <w:p w14:paraId="27F30730" w14:textId="77777777" w:rsidR="004F2898" w:rsidRPr="00C97317" w:rsidRDefault="004F2898" w:rsidP="00F625E3">
      <w:pPr>
        <w:rPr>
          <w:b/>
          <w:sz w:val="56"/>
          <w:szCs w:val="56"/>
        </w:rPr>
      </w:pPr>
    </w:p>
    <w:p w14:paraId="6DDA7504" w14:textId="77777777" w:rsidR="004F2898" w:rsidRPr="00C97317" w:rsidRDefault="004F2898" w:rsidP="00F625E3">
      <w:pPr>
        <w:rPr>
          <w:b/>
          <w:sz w:val="56"/>
          <w:szCs w:val="56"/>
        </w:rPr>
      </w:pPr>
    </w:p>
    <w:p w14:paraId="382C6FC6" w14:textId="77777777" w:rsidR="004F2898" w:rsidRPr="00C97317" w:rsidRDefault="004F2898" w:rsidP="00F625E3">
      <w:pPr>
        <w:rPr>
          <w:b/>
          <w:sz w:val="56"/>
          <w:szCs w:val="56"/>
        </w:rPr>
        <w:sectPr w:rsidR="004F2898" w:rsidRPr="00C97317" w:rsidSect="009530B9">
          <w:footerReference w:type="default" r:id="rId13"/>
          <w:type w:val="continuous"/>
          <w:pgSz w:w="12240" w:h="15840"/>
          <w:pgMar w:top="1440" w:right="1440" w:bottom="1440" w:left="1440" w:header="720" w:footer="720" w:gutter="0"/>
          <w:pgNumType w:start="1"/>
          <w:cols w:space="720"/>
          <w:docGrid w:linePitch="360"/>
        </w:sectPr>
      </w:pPr>
    </w:p>
    <w:p w14:paraId="6DC6B441" w14:textId="144A25C0" w:rsidR="003A1896" w:rsidRPr="00C97317" w:rsidRDefault="003A1896" w:rsidP="00F625E3">
      <w:pPr>
        <w:rPr>
          <w:b/>
          <w:sz w:val="56"/>
          <w:szCs w:val="56"/>
        </w:rPr>
      </w:pPr>
      <w:r w:rsidRPr="00C97317">
        <w:rPr>
          <w:b/>
          <w:sz w:val="56"/>
          <w:szCs w:val="56"/>
        </w:rPr>
        <w:lastRenderedPageBreak/>
        <w:t xml:space="preserve">Baptist </w:t>
      </w:r>
      <w:r w:rsidR="001D3A05" w:rsidRPr="00C97317">
        <w:rPr>
          <w:b/>
          <w:sz w:val="56"/>
          <w:szCs w:val="56"/>
        </w:rPr>
        <w:t>University</w:t>
      </w:r>
      <w:r w:rsidRPr="00C97317">
        <w:rPr>
          <w:b/>
          <w:sz w:val="56"/>
          <w:szCs w:val="56"/>
        </w:rPr>
        <w:t xml:space="preserve"> of Florida </w:t>
      </w:r>
    </w:p>
    <w:p w14:paraId="2F5A7B2B" w14:textId="77777777" w:rsidR="00E2230C" w:rsidRPr="00C97317" w:rsidRDefault="003A1896" w:rsidP="00F625E3">
      <w:pPr>
        <w:rPr>
          <w:b/>
          <w:sz w:val="56"/>
          <w:szCs w:val="56"/>
        </w:rPr>
      </w:pPr>
      <w:r w:rsidRPr="00C97317">
        <w:rPr>
          <w:b/>
          <w:sz w:val="56"/>
          <w:szCs w:val="56"/>
        </w:rPr>
        <w:t>Title IX Policy and Procedure Manual</w:t>
      </w:r>
    </w:p>
    <w:p w14:paraId="672A6659" w14:textId="77777777" w:rsidR="003A1896" w:rsidRPr="00C97317" w:rsidRDefault="003A1896" w:rsidP="003A1896"/>
    <w:p w14:paraId="0BE5CBBB" w14:textId="4CE3B890" w:rsidR="003A1896" w:rsidRPr="00C97317" w:rsidRDefault="3C841B6F" w:rsidP="27D83EC3">
      <w:pPr>
        <w:pStyle w:val="Subtitle"/>
        <w:rPr>
          <w:rFonts w:ascii="Times New Roman" w:hAnsi="Times New Roman" w:cs="Times New Roman"/>
          <w:b/>
          <w:bCs/>
          <w:i/>
          <w:iCs/>
        </w:rPr>
      </w:pPr>
      <w:r w:rsidRPr="00C97317">
        <w:rPr>
          <w:rFonts w:ascii="Times New Roman" w:hAnsi="Times New Roman" w:cs="Times New Roman"/>
          <w:b/>
          <w:bCs/>
          <w:i/>
          <w:iCs/>
        </w:rPr>
        <w:t>Revised</w:t>
      </w:r>
      <w:r w:rsidR="057C7399" w:rsidRPr="00C97317">
        <w:rPr>
          <w:rFonts w:ascii="Times New Roman" w:hAnsi="Times New Roman" w:cs="Times New Roman"/>
          <w:b/>
          <w:bCs/>
          <w:i/>
          <w:iCs/>
        </w:rPr>
        <w:t xml:space="preserve">: </w:t>
      </w:r>
      <w:r w:rsidR="00D367E0" w:rsidRPr="00BE3DBE">
        <w:rPr>
          <w:rFonts w:ascii="Times New Roman" w:hAnsi="Times New Roman" w:cs="Times New Roman"/>
          <w:b/>
          <w:bCs/>
          <w:i/>
          <w:iCs/>
        </w:rPr>
        <w:t>January 2026</w:t>
      </w:r>
    </w:p>
    <w:p w14:paraId="0A37501D" w14:textId="77777777" w:rsidR="003A1896" w:rsidRPr="00C97317" w:rsidRDefault="003A1896" w:rsidP="003A1896"/>
    <w:p w14:paraId="2C8B4F07" w14:textId="77777777" w:rsidR="003A1896" w:rsidRPr="00C97317" w:rsidRDefault="007115F5" w:rsidP="003A1896">
      <w:pPr>
        <w:pStyle w:val="Heading1"/>
        <w:jc w:val="left"/>
        <w:rPr>
          <w:rFonts w:ascii="Times New Roman" w:hAnsi="Times New Roman" w:cs="Times New Roman"/>
          <w:b/>
          <w:color w:val="auto"/>
          <w14:textOutline w14:w="0" w14:cap="flat" w14:cmpd="sng" w14:algn="ctr">
            <w14:noFill/>
            <w14:prstDash w14:val="solid"/>
            <w14:round/>
          </w14:textOutline>
        </w:rPr>
      </w:pPr>
      <w:bookmarkStart w:id="0" w:name="_Toc42077260"/>
      <w:r w:rsidRPr="00C97317">
        <w:rPr>
          <w:rFonts w:ascii="Times New Roman" w:hAnsi="Times New Roman" w:cs="Times New Roman"/>
          <w:b/>
          <w:color w:val="auto"/>
          <w14:textOutline w14:w="0" w14:cap="flat" w14:cmpd="sng" w14:algn="ctr">
            <w14:noFill/>
            <w14:prstDash w14:val="solid"/>
            <w14:round/>
          </w14:textOutline>
        </w:rPr>
        <w:t>INTRODUCTION</w:t>
      </w:r>
      <w:bookmarkEnd w:id="0"/>
    </w:p>
    <w:p w14:paraId="5DAB6C7B" w14:textId="77777777" w:rsidR="003A1896" w:rsidRPr="00C97317" w:rsidRDefault="003A1896" w:rsidP="003A1896">
      <w:pPr>
        <w:jc w:val="left"/>
      </w:pPr>
    </w:p>
    <w:p w14:paraId="5B6C26E7" w14:textId="572C4194" w:rsidR="003A1896" w:rsidRPr="00C97317" w:rsidRDefault="057C7399" w:rsidP="003A1896">
      <w:pPr>
        <w:jc w:val="left"/>
      </w:pPr>
      <w:r w:rsidRPr="00C97317">
        <w:t xml:space="preserve">In compliance with federal law, including provisions of Title IX of the Education Amendments of 1972, and Section 504 of the Rehabilitation Act of 1973, and the recent amendments to the Violence Against Women Act (VAWA), </w:t>
      </w:r>
      <w:r w:rsidR="3C841B6F" w:rsidRPr="00C97317">
        <w:t xml:space="preserve">and the Department of Education’s 2020 Final Rule, </w:t>
      </w:r>
      <w:r w:rsidRPr="00C97317">
        <w:t xml:space="preserve">Baptist </w:t>
      </w:r>
      <w:r w:rsidR="13248517" w:rsidRPr="00C97317">
        <w:t>University</w:t>
      </w:r>
      <w:r w:rsidRPr="00C97317">
        <w:t xml:space="preserve"> of Florida</w:t>
      </w:r>
      <w:r w:rsidR="3D8B7A41" w:rsidRPr="00C97317">
        <w:t xml:space="preserve"> (the “University”)</w:t>
      </w:r>
      <w:r w:rsidRPr="00C97317">
        <w:t xml:space="preserve"> does not illegally discriminate on the basis of race, sex, color, national or ethnic origin, age, disability, or military service in its administration of education policies, programs, or activities</w:t>
      </w:r>
      <w:r w:rsidR="3C841B6F" w:rsidRPr="00C97317">
        <w:t>,</w:t>
      </w:r>
      <w:r w:rsidRPr="00C97317">
        <w:t xml:space="preserve"> admissions policies</w:t>
      </w:r>
      <w:r w:rsidR="3C841B6F" w:rsidRPr="00C97317">
        <w:t>,</w:t>
      </w:r>
      <w:r w:rsidRPr="00C97317">
        <w:t xml:space="preserve"> or employment. Under federal law, the </w:t>
      </w:r>
      <w:r w:rsidR="360455ED" w:rsidRPr="00C97317">
        <w:t>U</w:t>
      </w:r>
      <w:r w:rsidR="13248517" w:rsidRPr="00C97317">
        <w:t>niversity</w:t>
      </w:r>
      <w:r w:rsidRPr="00C97317">
        <w:t xml:space="preserve"> may discriminate on the basis of religion in order to fulfill its purposes.</w:t>
      </w:r>
    </w:p>
    <w:p w14:paraId="02EB378F" w14:textId="77777777" w:rsidR="003A1896" w:rsidRPr="00C97317" w:rsidRDefault="003A1896" w:rsidP="003A1896">
      <w:pPr>
        <w:jc w:val="left"/>
      </w:pPr>
    </w:p>
    <w:p w14:paraId="1BFBE34A" w14:textId="4AB4312A" w:rsidR="003A1896" w:rsidRPr="00C97317" w:rsidRDefault="057C7399" w:rsidP="003A1896">
      <w:pPr>
        <w:jc w:val="left"/>
      </w:pPr>
      <w:r w:rsidRPr="00C97317">
        <w:t>The implementing regulation at 34 C.R.F.</w:t>
      </w:r>
      <w:r w:rsidR="64F5369C" w:rsidRPr="00C97317">
        <w:t>§</w:t>
      </w:r>
      <w:r w:rsidRPr="00C97317">
        <w:t>106.12</w:t>
      </w:r>
      <w:r w:rsidR="5AD0C7E6" w:rsidRPr="00C97317">
        <w:t>(a)</w:t>
      </w:r>
      <w:r w:rsidRPr="00C97317">
        <w:t xml:space="preserve"> provides that Title IX does not apply to an educational institution controlled by a religious organization to the extent that application of Title IX would be inconsistent with the controlling organization’s religious tenets. Since Baptist </w:t>
      </w:r>
      <w:r w:rsidR="13248517" w:rsidRPr="00C97317">
        <w:t>University</w:t>
      </w:r>
      <w:r w:rsidRPr="00C97317">
        <w:t xml:space="preserve"> of Florida is </w:t>
      </w:r>
      <w:r w:rsidR="3C841B6F" w:rsidRPr="00C97317">
        <w:t>a cooperating ministry of</w:t>
      </w:r>
      <w:r w:rsidRPr="00C97317">
        <w:t xml:space="preserve"> the Florida Baptist Convention, the </w:t>
      </w:r>
      <w:r w:rsidR="40314B40" w:rsidRPr="00C97317">
        <w:t>U</w:t>
      </w:r>
      <w:r w:rsidR="13248517" w:rsidRPr="00C97317">
        <w:t>niversity</w:t>
      </w:r>
      <w:r w:rsidRPr="00C97317">
        <w:t xml:space="preserve"> is exempt from these provisions to the extent that they prohibit discrimination on the basis of marital status, sex outside of marriage, sexual orientation, gender identity, pregnancy, or abortion and compliance would conflict with the controlling organization’s religious tenets. </w:t>
      </w:r>
    </w:p>
    <w:p w14:paraId="25301C3B" w14:textId="77777777" w:rsidR="003A1896" w:rsidRPr="00C97317" w:rsidRDefault="057C7399" w:rsidP="003A1896">
      <w:pPr>
        <w:jc w:val="left"/>
      </w:pPr>
      <w:r w:rsidRPr="00C97317">
        <w:t xml:space="preserve">                                         </w:t>
      </w:r>
      <w:r w:rsidR="003A1896" w:rsidRPr="00C97317">
        <w:tab/>
      </w:r>
      <w:r w:rsidRPr="00C97317">
        <w:t>Ref:</w:t>
      </w:r>
      <w:r w:rsidR="003A1896" w:rsidRPr="00C97317">
        <w:tab/>
      </w:r>
      <w:commentRangeStart w:id="1"/>
      <w:r w:rsidRPr="00C97317">
        <w:t>Letter dated December 22, 2014</w:t>
      </w:r>
      <w:commentRangeEnd w:id="1"/>
      <w:r w:rsidR="003A1896" w:rsidRPr="00C97317">
        <w:rPr>
          <w:rStyle w:val="CommentReference"/>
          <w:sz w:val="24"/>
          <w:szCs w:val="22"/>
        </w:rPr>
        <w:commentReference w:id="1"/>
      </w:r>
    </w:p>
    <w:p w14:paraId="29E85C08" w14:textId="77777777" w:rsidR="003A1896" w:rsidRPr="00C97317" w:rsidRDefault="057C7399" w:rsidP="00B87AE4">
      <w:pPr>
        <w:ind w:left="3600"/>
        <w:jc w:val="left"/>
      </w:pPr>
      <w:r w:rsidRPr="00C97317">
        <w:t>United States Department of Education</w:t>
      </w:r>
    </w:p>
    <w:p w14:paraId="74CED35E" w14:textId="77777777" w:rsidR="003A1896" w:rsidRPr="00C97317" w:rsidRDefault="057C7399" w:rsidP="00B87AE4">
      <w:pPr>
        <w:ind w:left="3600"/>
        <w:jc w:val="left"/>
      </w:pPr>
      <w:r w:rsidRPr="00C97317">
        <w:t>Catherine E. Lhamon</w:t>
      </w:r>
    </w:p>
    <w:p w14:paraId="52C47205" w14:textId="77777777" w:rsidR="003A1896" w:rsidRPr="00C97317" w:rsidRDefault="057C7399" w:rsidP="00B87AE4">
      <w:pPr>
        <w:ind w:left="3600"/>
        <w:jc w:val="left"/>
      </w:pPr>
      <w:r w:rsidRPr="00C97317">
        <w:t>Assistant Secretary for Civil Rights</w:t>
      </w:r>
    </w:p>
    <w:p w14:paraId="6A05A809" w14:textId="77777777" w:rsidR="003A1896" w:rsidRPr="00C97317" w:rsidRDefault="003A1896" w:rsidP="003A1896">
      <w:pPr>
        <w:jc w:val="left"/>
      </w:pPr>
    </w:p>
    <w:p w14:paraId="2F221F4D" w14:textId="40E67C09" w:rsidR="003A1896" w:rsidRPr="00C97317" w:rsidRDefault="00AD2AD6" w:rsidP="007115F5">
      <w:pPr>
        <w:pStyle w:val="Heading1"/>
        <w:jc w:val="left"/>
        <w:rPr>
          <w:rFonts w:ascii="Times New Roman" w:eastAsia="Times New Roman" w:hAnsi="Times New Roman" w:cs="Times New Roman"/>
          <w:b/>
          <w:color w:val="auto"/>
        </w:rPr>
      </w:pPr>
      <w:bookmarkStart w:id="2" w:name="_Toc42077261"/>
      <w:r w:rsidRPr="00C97317">
        <w:rPr>
          <w:rFonts w:ascii="Times New Roman" w:eastAsia="Times New Roman" w:hAnsi="Times New Roman" w:cs="Times New Roman"/>
          <w:b/>
          <w:color w:val="auto"/>
        </w:rPr>
        <w:t>UNIVERSITY</w:t>
      </w:r>
      <w:r w:rsidR="007115F5" w:rsidRPr="00C97317">
        <w:rPr>
          <w:rFonts w:ascii="Times New Roman" w:eastAsia="Times New Roman" w:hAnsi="Times New Roman" w:cs="Times New Roman"/>
          <w:b/>
          <w:color w:val="auto"/>
        </w:rPr>
        <w:t xml:space="preserve"> POLICY STATEMENT</w:t>
      </w:r>
      <w:bookmarkEnd w:id="2"/>
    </w:p>
    <w:p w14:paraId="5A39BBE3" w14:textId="77777777" w:rsidR="007115F5" w:rsidRPr="00C97317" w:rsidRDefault="007115F5" w:rsidP="007115F5">
      <w:pPr>
        <w:jc w:val="left"/>
      </w:pPr>
    </w:p>
    <w:p w14:paraId="0C4A9A66" w14:textId="6A0199F7" w:rsidR="007115F5" w:rsidRPr="00C97317" w:rsidRDefault="5435823F" w:rsidP="007115F5">
      <w:pPr>
        <w:jc w:val="left"/>
      </w:pPr>
      <w:r w:rsidRPr="00C97317">
        <w:t xml:space="preserve">The </w:t>
      </w:r>
      <w:r w:rsidR="2644F8F9" w:rsidRPr="00C97317">
        <w:t>U</w:t>
      </w:r>
      <w:r w:rsidR="13248517" w:rsidRPr="00C97317">
        <w:t>niversity</w:t>
      </w:r>
      <w:r w:rsidRPr="00C97317">
        <w:t xml:space="preserve"> is committed to providing its students, faculty</w:t>
      </w:r>
      <w:r w:rsidR="3C841B6F" w:rsidRPr="00C97317">
        <w:t>,</w:t>
      </w:r>
      <w:r w:rsidRPr="00C97317">
        <w:t xml:space="preserve"> and staff with an environment free from implicit and explicit coercive behavior used to control, influence</w:t>
      </w:r>
      <w:r w:rsidR="3C841B6F" w:rsidRPr="00C97317">
        <w:t>,</w:t>
      </w:r>
      <w:r w:rsidRPr="00C97317">
        <w:t xml:space="preserve"> or affect the well-being of any member of the </w:t>
      </w:r>
      <w:r w:rsidR="13248517" w:rsidRPr="00C97317">
        <w:t>university</w:t>
      </w:r>
      <w:r w:rsidRPr="00C97317">
        <w:t xml:space="preserve"> community.  The </w:t>
      </w:r>
      <w:r w:rsidR="6202FEEA" w:rsidRPr="00C97317">
        <w:t>U</w:t>
      </w:r>
      <w:r w:rsidR="13248517" w:rsidRPr="00C97317">
        <w:t>niversity</w:t>
      </w:r>
      <w:r w:rsidRPr="00C97317">
        <w:t xml:space="preserve"> prohibits any harassment of any person, </w:t>
      </w:r>
      <w:r w:rsidR="3C841B6F" w:rsidRPr="00C97317">
        <w:t>especially when</w:t>
      </w:r>
      <w:r w:rsidRPr="00C97317">
        <w:t xml:space="preserve"> it is related to a person’s race, sex, religion, national origin, age or physical condition.  Harassment or sexual harassment of any person is inappropriate, unacceptable</w:t>
      </w:r>
      <w:r w:rsidR="3C841B6F" w:rsidRPr="00C97317">
        <w:t>,</w:t>
      </w:r>
      <w:r w:rsidRPr="00C97317">
        <w:t xml:space="preserve"> and contrary to the standards of conduct expected of all members of the </w:t>
      </w:r>
      <w:r w:rsidR="4DF12E97" w:rsidRPr="00C97317">
        <w:t>U</w:t>
      </w:r>
      <w:r w:rsidR="13248517" w:rsidRPr="00C97317">
        <w:t xml:space="preserve">niversity </w:t>
      </w:r>
      <w:r w:rsidRPr="00C97317">
        <w:t>community including students, faculty</w:t>
      </w:r>
      <w:r w:rsidR="3C841B6F" w:rsidRPr="00C97317">
        <w:t>,</w:t>
      </w:r>
      <w:r w:rsidRPr="00C97317">
        <w:t xml:space="preserve"> and staff.  </w:t>
      </w:r>
    </w:p>
    <w:p w14:paraId="41C8F396" w14:textId="77777777" w:rsidR="007115F5" w:rsidRPr="00C97317" w:rsidRDefault="007115F5" w:rsidP="007115F5">
      <w:pPr>
        <w:jc w:val="left"/>
      </w:pPr>
    </w:p>
    <w:p w14:paraId="5436D573" w14:textId="5A7C885F" w:rsidR="007115F5" w:rsidRPr="00C97317" w:rsidRDefault="5435823F" w:rsidP="007115F5">
      <w:pPr>
        <w:jc w:val="left"/>
      </w:pPr>
      <w:r w:rsidRPr="00C97317">
        <w:t xml:space="preserve">The </w:t>
      </w:r>
      <w:r w:rsidR="272379B5" w:rsidRPr="00C97317">
        <w:t>U</w:t>
      </w:r>
      <w:r w:rsidR="13248517" w:rsidRPr="00C97317">
        <w:t>niversity</w:t>
      </w:r>
      <w:r w:rsidRPr="00C97317">
        <w:t xml:space="preserve"> harassment and sexual harassment policies, including a description of disciplinary action, can be found in </w:t>
      </w:r>
      <w:r w:rsidR="13248517" w:rsidRPr="00C97317">
        <w:t>t</w:t>
      </w:r>
      <w:r w:rsidRPr="00C97317">
        <w:t xml:space="preserve">he Baptist </w:t>
      </w:r>
      <w:r w:rsidR="13248517" w:rsidRPr="00C97317">
        <w:t>University</w:t>
      </w:r>
      <w:r w:rsidRPr="00C97317">
        <w:t xml:space="preserve"> of Florida Student Handbook, </w:t>
      </w:r>
      <w:r w:rsidR="13248517" w:rsidRPr="00C97317">
        <w:t>t</w:t>
      </w:r>
      <w:r w:rsidRPr="00C97317">
        <w:t xml:space="preserve">he Baptist </w:t>
      </w:r>
      <w:r w:rsidR="13248517" w:rsidRPr="00C97317">
        <w:t>University</w:t>
      </w:r>
      <w:r w:rsidRPr="00C97317">
        <w:t xml:space="preserve"> of Florida Personnel Policy and Practice Manual</w:t>
      </w:r>
      <w:r w:rsidR="2855928F" w:rsidRPr="00C97317">
        <w:t>,</w:t>
      </w:r>
      <w:r w:rsidRPr="00C97317">
        <w:t xml:space="preserve"> and </w:t>
      </w:r>
      <w:r w:rsidR="13248517" w:rsidRPr="00C97317">
        <w:t>t</w:t>
      </w:r>
      <w:r w:rsidRPr="00C97317">
        <w:t xml:space="preserve">he Baptist </w:t>
      </w:r>
      <w:r w:rsidR="13248517" w:rsidRPr="00C97317">
        <w:t>University</w:t>
      </w:r>
      <w:r w:rsidRPr="00C97317">
        <w:t xml:space="preserve"> of Florida Faculty and Adjunct Faculty Handbook</w:t>
      </w:r>
      <w:r w:rsidR="2855928F" w:rsidRPr="00C97317">
        <w:t>s</w:t>
      </w:r>
      <w:r w:rsidRPr="00C97317">
        <w:t xml:space="preserve">.    </w:t>
      </w:r>
    </w:p>
    <w:p w14:paraId="72A3D3EC" w14:textId="77777777" w:rsidR="007115F5" w:rsidRPr="00C97317" w:rsidRDefault="007115F5" w:rsidP="007115F5">
      <w:pPr>
        <w:jc w:val="left"/>
      </w:pPr>
    </w:p>
    <w:p w14:paraId="6803F0EB" w14:textId="58EC364B" w:rsidR="007115F5" w:rsidRPr="00C97317" w:rsidRDefault="007115F5" w:rsidP="007115F5">
      <w:pPr>
        <w:jc w:val="left"/>
      </w:pPr>
      <w:r w:rsidRPr="00C97317">
        <w:t xml:space="preserve">Baptist </w:t>
      </w:r>
      <w:r w:rsidR="00EF1706" w:rsidRPr="00C97317">
        <w:t>University</w:t>
      </w:r>
      <w:r w:rsidRPr="00C97317">
        <w:t xml:space="preserve"> of Florida prohibits retaliation (in the form of intimidation, threats, coercion, or discrimination) against individuals reporting or providing information for Title IX</w:t>
      </w:r>
      <w:r w:rsidR="00443979" w:rsidRPr="00C97317">
        <w:t xml:space="preserve"> </w:t>
      </w:r>
      <w:r w:rsidRPr="00C97317">
        <w:t xml:space="preserve">investigations. Such behavior will be addressed by the Title IX coordinator and </w:t>
      </w:r>
      <w:r w:rsidR="006C7443" w:rsidRPr="00C97317">
        <w:t xml:space="preserve">may be </w:t>
      </w:r>
      <w:r w:rsidRPr="00C97317">
        <w:t xml:space="preserve">subject to disciplinary action as determined by the </w:t>
      </w:r>
      <w:r w:rsidR="00697D2F" w:rsidRPr="00C97317">
        <w:t>Presiding Officer</w:t>
      </w:r>
      <w:r w:rsidRPr="00C97317">
        <w:t xml:space="preserve"> appointed by </w:t>
      </w:r>
      <w:r w:rsidR="00EF1706" w:rsidRPr="00C97317">
        <w:t>t</w:t>
      </w:r>
      <w:r w:rsidRPr="00C97317">
        <w:t xml:space="preserve">he Baptist </w:t>
      </w:r>
      <w:r w:rsidR="00AC6748" w:rsidRPr="00C97317">
        <w:t>University</w:t>
      </w:r>
      <w:r w:rsidRPr="00C97317">
        <w:t xml:space="preserve"> of Florida President.     </w:t>
      </w:r>
    </w:p>
    <w:p w14:paraId="29D6B04F" w14:textId="77777777" w:rsidR="007115F5" w:rsidRPr="00C97317" w:rsidRDefault="007115F5" w:rsidP="007115F5">
      <w:pPr>
        <w:jc w:val="left"/>
      </w:pPr>
      <w:r w:rsidRPr="00C97317">
        <w:t xml:space="preserve"> </w:t>
      </w:r>
    </w:p>
    <w:p w14:paraId="4CF68E38" w14:textId="77777777" w:rsidR="007115F5" w:rsidRPr="00C97317" w:rsidRDefault="007115F5" w:rsidP="007115F5">
      <w:pPr>
        <w:pStyle w:val="Heading1"/>
        <w:jc w:val="left"/>
        <w:rPr>
          <w:rFonts w:ascii="Times New Roman" w:hAnsi="Times New Roman" w:cs="Times New Roman"/>
          <w:b/>
          <w:color w:val="auto"/>
        </w:rPr>
      </w:pPr>
      <w:bookmarkStart w:id="3" w:name="_Toc42077262"/>
      <w:r w:rsidRPr="00C97317">
        <w:rPr>
          <w:rFonts w:ascii="Times New Roman" w:hAnsi="Times New Roman" w:cs="Times New Roman"/>
          <w:b/>
          <w:color w:val="auto"/>
        </w:rPr>
        <w:t>REPORTING/COMPLAINT PROCEDURE</w:t>
      </w:r>
      <w:bookmarkEnd w:id="3"/>
    </w:p>
    <w:p w14:paraId="0D0B940D" w14:textId="77777777" w:rsidR="003A1896" w:rsidRPr="00C97317" w:rsidRDefault="003A1896" w:rsidP="003A1896">
      <w:pPr>
        <w:jc w:val="left"/>
      </w:pPr>
    </w:p>
    <w:p w14:paraId="0135B67C" w14:textId="7118A9B0" w:rsidR="007115F5" w:rsidRPr="00C97317" w:rsidRDefault="5435823F" w:rsidP="007115F5">
      <w:pPr>
        <w:jc w:val="left"/>
      </w:pPr>
      <w:r w:rsidRPr="00C97317">
        <w:t xml:space="preserve">Inquiries or complaints should be directed to the Title IX </w:t>
      </w:r>
      <w:r w:rsidR="1CFC1D95" w:rsidRPr="00C97317">
        <w:t>C</w:t>
      </w:r>
      <w:r w:rsidRPr="00C97317">
        <w:t xml:space="preserve">oordinator.  The Title IX </w:t>
      </w:r>
      <w:r w:rsidR="46B66ECA" w:rsidRPr="00C97317">
        <w:t>C</w:t>
      </w:r>
      <w:r w:rsidRPr="00C97317">
        <w:t>oordinator is responsible for responding to inquiries and complaints.</w:t>
      </w:r>
    </w:p>
    <w:p w14:paraId="0E27B00A" w14:textId="77777777" w:rsidR="007115F5" w:rsidRPr="00C97317" w:rsidRDefault="007115F5" w:rsidP="007115F5">
      <w:pPr>
        <w:jc w:val="left"/>
      </w:pPr>
    </w:p>
    <w:p w14:paraId="6621C9EB" w14:textId="53C7AF57" w:rsidR="007115F5" w:rsidRPr="00C97317" w:rsidRDefault="5435823F" w:rsidP="007115F5">
      <w:pPr>
        <w:jc w:val="left"/>
      </w:pPr>
      <w:r w:rsidRPr="00C97317">
        <w:t xml:space="preserve">The Baptist </w:t>
      </w:r>
      <w:r w:rsidR="3B94D39A" w:rsidRPr="00C97317">
        <w:t>University</w:t>
      </w:r>
      <w:r w:rsidRPr="00C97317">
        <w:t xml:space="preserve"> of Florida Title IX </w:t>
      </w:r>
      <w:r w:rsidR="16E97D33" w:rsidRPr="00C97317">
        <w:t>C</w:t>
      </w:r>
      <w:r w:rsidRPr="00C97317">
        <w:t xml:space="preserve">oordinator is not a confidential source of support. </w:t>
      </w:r>
      <w:r w:rsidR="50982D4C" w:rsidRPr="00C97317">
        <w:t>C</w:t>
      </w:r>
      <w:r w:rsidRPr="00C97317">
        <w:t xml:space="preserve">omplaints will be addressed and investigated with sensitivity, </w:t>
      </w:r>
      <w:r w:rsidR="3C841B6F" w:rsidRPr="00C97317">
        <w:t>and</w:t>
      </w:r>
      <w:r w:rsidRPr="00C97317">
        <w:t xml:space="preserve"> information </w:t>
      </w:r>
      <w:r w:rsidR="3C841B6F" w:rsidRPr="00C97317">
        <w:t xml:space="preserve">will be kept </w:t>
      </w:r>
      <w:r w:rsidRPr="00C97317">
        <w:t>as private as possible</w:t>
      </w:r>
      <w:r w:rsidR="3C841B6F" w:rsidRPr="00C97317">
        <w:t>.</w:t>
      </w:r>
      <w:r w:rsidRPr="00C97317">
        <w:t xml:space="preserve"> </w:t>
      </w:r>
    </w:p>
    <w:p w14:paraId="60061E4C" w14:textId="77777777" w:rsidR="007115F5" w:rsidRPr="00C97317" w:rsidRDefault="007115F5" w:rsidP="007115F5">
      <w:pPr>
        <w:jc w:val="left"/>
      </w:pPr>
    </w:p>
    <w:p w14:paraId="074C4954" w14:textId="0991CBAA" w:rsidR="007115F5" w:rsidRPr="00C97317" w:rsidRDefault="5435823F" w:rsidP="007115F5">
      <w:pPr>
        <w:jc w:val="left"/>
      </w:pPr>
      <w:r w:rsidRPr="00C97317">
        <w:t xml:space="preserve">The Title IX </w:t>
      </w:r>
      <w:r w:rsidR="6E9BF061" w:rsidRPr="00C97317">
        <w:t>C</w:t>
      </w:r>
      <w:r w:rsidRPr="00C97317">
        <w:t xml:space="preserve">oordinator, as appointed by the President of Baptist </w:t>
      </w:r>
      <w:r w:rsidR="3B94D39A" w:rsidRPr="00C97317">
        <w:t>University</w:t>
      </w:r>
      <w:r w:rsidRPr="00C97317">
        <w:t xml:space="preserve"> of Florida, is </w:t>
      </w:r>
      <w:r w:rsidR="3B94D39A" w:rsidRPr="00C97317">
        <w:t>Hannah</w:t>
      </w:r>
      <w:r w:rsidRPr="00C97317">
        <w:t xml:space="preserve"> Strickland.  Mr</w:t>
      </w:r>
      <w:r w:rsidR="3B94D39A" w:rsidRPr="00C97317">
        <w:t>s</w:t>
      </w:r>
      <w:r w:rsidRPr="00C97317">
        <w:t xml:space="preserve">. Strickland can be reached  during normal working hours from 8:00 a.m. to 5:00 p.m., Monday through Thursday, (850) 263-3261 Ext. </w:t>
      </w:r>
      <w:r w:rsidR="3B94D39A" w:rsidRPr="00C97317">
        <w:t>437</w:t>
      </w:r>
      <w:r w:rsidRPr="00C97317">
        <w:t xml:space="preserve"> Central Time Zone.</w:t>
      </w:r>
      <w:r w:rsidR="087CFF25" w:rsidRPr="00C97317">
        <w:t xml:space="preserve">  </w:t>
      </w:r>
      <w:commentRangeStart w:id="4"/>
      <w:commentRangeStart w:id="5"/>
      <w:r w:rsidR="087CFF25" w:rsidRPr="00C97317">
        <w:t xml:space="preserve">Mrs. Strickland </w:t>
      </w:r>
      <w:r w:rsidR="00D367E0" w:rsidRPr="00C97317">
        <w:t>is in</w:t>
      </w:r>
      <w:r w:rsidR="087CFF25" w:rsidRPr="00C97317">
        <w:t xml:space="preserve"> the Kinchen Center of the Graceville campus of the University.</w:t>
      </w:r>
      <w:commentRangeEnd w:id="4"/>
      <w:r w:rsidR="007115F5" w:rsidRPr="00C97317">
        <w:rPr>
          <w:rStyle w:val="CommentReference"/>
          <w:sz w:val="24"/>
          <w:szCs w:val="22"/>
        </w:rPr>
        <w:commentReference w:id="4"/>
      </w:r>
      <w:commentRangeEnd w:id="5"/>
      <w:r w:rsidR="007115F5" w:rsidRPr="00C97317">
        <w:rPr>
          <w:rStyle w:val="CommentReference"/>
          <w:sz w:val="24"/>
          <w:szCs w:val="22"/>
        </w:rPr>
        <w:commentReference w:id="5"/>
      </w:r>
    </w:p>
    <w:p w14:paraId="44EAFD9C" w14:textId="77777777" w:rsidR="007115F5" w:rsidRPr="00C97317" w:rsidRDefault="007115F5" w:rsidP="007115F5">
      <w:pPr>
        <w:jc w:val="left"/>
      </w:pPr>
    </w:p>
    <w:p w14:paraId="3209FF79" w14:textId="77777777" w:rsidR="007115F5" w:rsidRPr="00C97317" w:rsidRDefault="007115F5" w:rsidP="007115F5">
      <w:pPr>
        <w:jc w:val="left"/>
      </w:pPr>
      <w:r w:rsidRPr="00C97317">
        <w:t>This policy addresses sexual misconduct complaints:</w:t>
      </w:r>
    </w:p>
    <w:p w14:paraId="4B94D5A5" w14:textId="77777777" w:rsidR="007115F5" w:rsidRPr="00C97317" w:rsidRDefault="007115F5" w:rsidP="007115F5">
      <w:pPr>
        <w:jc w:val="left"/>
      </w:pPr>
    </w:p>
    <w:p w14:paraId="32C35D51" w14:textId="3F3E5CDB" w:rsidR="006C7443" w:rsidRPr="00C97317" w:rsidRDefault="3C841B6F" w:rsidP="006C7443">
      <w:pPr>
        <w:jc w:val="left"/>
      </w:pPr>
      <w:r w:rsidRPr="00C97317">
        <w:t xml:space="preserve">In addition to the Title IX </w:t>
      </w:r>
      <w:r w:rsidR="71FCE4B9" w:rsidRPr="00C97317">
        <w:t>C</w:t>
      </w:r>
      <w:r w:rsidRPr="00C97317">
        <w:t xml:space="preserve">oordinator, reports relating to sexual misconduct may be reported to the appropriate representative offices as outlined in the Student Handbook, Personnel Manual, and Faculty/Adjunct Faculty Handbook.  Sexual misconduct may also constitute a criminal violation which is reportable to local law enforcement agencies and to individuals designated by the </w:t>
      </w:r>
      <w:r w:rsidR="046D1D63" w:rsidRPr="00C97317">
        <w:t>U</w:t>
      </w:r>
      <w:r w:rsidR="3B94D39A" w:rsidRPr="00C97317">
        <w:t xml:space="preserve">niversity </w:t>
      </w:r>
      <w:r w:rsidRPr="00C97317">
        <w:t xml:space="preserve">as </w:t>
      </w:r>
      <w:commentRangeStart w:id="6"/>
      <w:r w:rsidRPr="00C97317">
        <w:t>Campus Security Authorities (CSAs).</w:t>
      </w:r>
      <w:commentRangeEnd w:id="6"/>
      <w:r w:rsidR="006C7443" w:rsidRPr="00C97317">
        <w:rPr>
          <w:rStyle w:val="CommentReference"/>
          <w:sz w:val="24"/>
          <w:szCs w:val="22"/>
        </w:rPr>
        <w:commentReference w:id="6"/>
      </w:r>
    </w:p>
    <w:p w14:paraId="3DEEC669" w14:textId="77777777" w:rsidR="007115F5" w:rsidRPr="00C97317" w:rsidRDefault="007115F5" w:rsidP="007115F5">
      <w:pPr>
        <w:jc w:val="left"/>
      </w:pPr>
    </w:p>
    <w:p w14:paraId="65B9C6EB" w14:textId="2BCD6551" w:rsidR="007115F5" w:rsidRPr="00C97317" w:rsidRDefault="5435823F" w:rsidP="007115F5">
      <w:pPr>
        <w:jc w:val="left"/>
      </w:pPr>
      <w:r w:rsidRPr="00C97317">
        <w:t xml:space="preserve">The </w:t>
      </w:r>
      <w:r w:rsidR="25762AB1" w:rsidRPr="00C97317">
        <w:t>U</w:t>
      </w:r>
      <w:r w:rsidR="3B94D39A" w:rsidRPr="00C97317">
        <w:t>niversity</w:t>
      </w:r>
      <w:r w:rsidRPr="00C97317">
        <w:t xml:space="preserve"> encourages students, faculty</w:t>
      </w:r>
      <w:r w:rsidR="43729AD1" w:rsidRPr="00C97317">
        <w:t>,</w:t>
      </w:r>
      <w:r w:rsidRPr="00C97317">
        <w:t xml:space="preserve"> and staff to report all incidents of sexual misconduct.  The </w:t>
      </w:r>
      <w:r w:rsidR="0C71FC21" w:rsidRPr="00C97317">
        <w:t>U</w:t>
      </w:r>
      <w:r w:rsidR="3B94D39A" w:rsidRPr="00C97317">
        <w:t>niversity</w:t>
      </w:r>
      <w:r w:rsidRPr="00C97317">
        <w:t xml:space="preserve"> is obligated under federal law to investigate reports of sexual misconduct to eliminate sexual harassment, discrimination, assault, and prevent reoccurrence.  </w:t>
      </w:r>
    </w:p>
    <w:p w14:paraId="3656B9AB" w14:textId="77777777" w:rsidR="007115F5" w:rsidRPr="00C97317" w:rsidRDefault="007115F5" w:rsidP="007115F5">
      <w:pPr>
        <w:jc w:val="left"/>
      </w:pPr>
    </w:p>
    <w:p w14:paraId="0BAC83A0" w14:textId="044605E8" w:rsidR="007115F5" w:rsidRPr="00C97317" w:rsidRDefault="007115F5" w:rsidP="007115F5">
      <w:pPr>
        <w:jc w:val="left"/>
      </w:pPr>
      <w:r w:rsidRPr="00C97317">
        <w:t xml:space="preserve">Title IX inquiries and complaints will be processed taking into consideration certain rights afforded the </w:t>
      </w:r>
      <w:r w:rsidR="00D71BD8" w:rsidRPr="00C97317">
        <w:t>Complainant</w:t>
      </w:r>
      <w:r w:rsidRPr="00C97317">
        <w:t xml:space="preserve">(s) and </w:t>
      </w:r>
      <w:r w:rsidR="00D71BD8" w:rsidRPr="00C97317">
        <w:t>Respondent</w:t>
      </w:r>
      <w:r w:rsidRPr="00C97317">
        <w:t xml:space="preserve"> student(s).  </w:t>
      </w:r>
    </w:p>
    <w:p w14:paraId="45FB0818" w14:textId="77777777" w:rsidR="007115F5" w:rsidRPr="00C97317" w:rsidRDefault="007115F5" w:rsidP="007115F5">
      <w:pPr>
        <w:jc w:val="left"/>
      </w:pPr>
    </w:p>
    <w:p w14:paraId="3047991E" w14:textId="6149BDB8" w:rsidR="007115F5" w:rsidRPr="00C97317" w:rsidRDefault="007115F5" w:rsidP="007115F5">
      <w:pPr>
        <w:numPr>
          <w:ilvl w:val="0"/>
          <w:numId w:val="1"/>
        </w:numPr>
        <w:jc w:val="left"/>
      </w:pPr>
      <w:r w:rsidRPr="00C97317">
        <w:t xml:space="preserve">Written notification of </w:t>
      </w:r>
      <w:r w:rsidR="006C7443" w:rsidRPr="00C97317">
        <w:t xml:space="preserve">the </w:t>
      </w:r>
      <w:r w:rsidRPr="00C97317">
        <w:t>alleged violation.</w:t>
      </w:r>
    </w:p>
    <w:p w14:paraId="3E1AEB70" w14:textId="229AC4A7" w:rsidR="007115F5" w:rsidRPr="00C97317" w:rsidRDefault="007115F5" w:rsidP="007115F5">
      <w:pPr>
        <w:numPr>
          <w:ilvl w:val="0"/>
          <w:numId w:val="1"/>
        </w:numPr>
        <w:jc w:val="left"/>
      </w:pPr>
      <w:r w:rsidRPr="00C97317">
        <w:t xml:space="preserve">Disclosure of </w:t>
      </w:r>
      <w:r w:rsidR="006C7443" w:rsidRPr="00C97317">
        <w:t xml:space="preserve">the </w:t>
      </w:r>
      <w:r w:rsidRPr="00C97317">
        <w:t>source of any allegation.</w:t>
      </w:r>
    </w:p>
    <w:p w14:paraId="36ADE91C" w14:textId="77777777" w:rsidR="007115F5" w:rsidRPr="00C97317" w:rsidRDefault="007115F5" w:rsidP="007115F5">
      <w:pPr>
        <w:numPr>
          <w:ilvl w:val="0"/>
          <w:numId w:val="1"/>
        </w:numPr>
        <w:jc w:val="left"/>
      </w:pPr>
      <w:r w:rsidRPr="00C97317">
        <w:t>Policy violated within the Code of Conduct.</w:t>
      </w:r>
    </w:p>
    <w:p w14:paraId="16C5CCE7" w14:textId="60DC2141" w:rsidR="007115F5" w:rsidRPr="00C97317" w:rsidRDefault="007115F5" w:rsidP="007115F5">
      <w:pPr>
        <w:numPr>
          <w:ilvl w:val="0"/>
          <w:numId w:val="1"/>
        </w:numPr>
        <w:jc w:val="left"/>
      </w:pPr>
      <w:r w:rsidRPr="00C97317">
        <w:t xml:space="preserve">Investigation results/sanctions and/or disciplinary results (administrative disciplinary actions such as suspension or expulsion, interim suspension, sanctions such as warnings, probation, loss of privileges, restrictions, community service or other forms of restitution, or no contact) will be determined by the </w:t>
      </w:r>
      <w:r w:rsidR="00697D2F" w:rsidRPr="00C97317">
        <w:t>Presiding Officer</w:t>
      </w:r>
      <w:r w:rsidRPr="00C97317">
        <w:t xml:space="preserve"> appointed by </w:t>
      </w:r>
      <w:r w:rsidR="00E817B3" w:rsidRPr="00C97317">
        <w:t xml:space="preserve">the </w:t>
      </w:r>
      <w:r w:rsidRPr="00C97317">
        <w:t xml:space="preserve">Baptist </w:t>
      </w:r>
      <w:r w:rsidR="00E817B3" w:rsidRPr="00C97317">
        <w:t>University</w:t>
      </w:r>
      <w:r w:rsidRPr="00C97317">
        <w:t xml:space="preserve"> of Florida President.</w:t>
      </w:r>
    </w:p>
    <w:p w14:paraId="39E27C58" w14:textId="77777777" w:rsidR="007115F5" w:rsidRPr="00C97317" w:rsidRDefault="007115F5" w:rsidP="007115F5">
      <w:pPr>
        <w:numPr>
          <w:ilvl w:val="0"/>
          <w:numId w:val="1"/>
        </w:numPr>
        <w:jc w:val="left"/>
      </w:pPr>
      <w:r w:rsidRPr="00C97317">
        <w:t>Provided an opportunity to respond/or refrain from making statements.</w:t>
      </w:r>
    </w:p>
    <w:p w14:paraId="3F9C8AC8" w14:textId="6D05DA0F" w:rsidR="007115F5" w:rsidRPr="00C97317" w:rsidRDefault="5435823F" w:rsidP="007115F5">
      <w:pPr>
        <w:numPr>
          <w:ilvl w:val="0"/>
          <w:numId w:val="1"/>
        </w:numPr>
        <w:jc w:val="left"/>
      </w:pPr>
      <w:r w:rsidRPr="00C97317">
        <w:lastRenderedPageBreak/>
        <w:t xml:space="preserve">Appeal (both the </w:t>
      </w:r>
      <w:r w:rsidR="3C841B6F" w:rsidRPr="00C97317">
        <w:t>Complainant</w:t>
      </w:r>
      <w:r w:rsidRPr="00C97317">
        <w:t xml:space="preserve"> and </w:t>
      </w:r>
      <w:r w:rsidR="3C841B6F" w:rsidRPr="00C97317">
        <w:t>Respondent</w:t>
      </w:r>
      <w:r w:rsidRPr="00C97317">
        <w:t xml:space="preserve"> have the right to an appeal).  A written appeal or submission must be submitted to the </w:t>
      </w:r>
      <w:r w:rsidR="554FC95A" w:rsidRPr="00C97317">
        <w:t>University</w:t>
      </w:r>
      <w:r w:rsidRPr="00C97317">
        <w:t xml:space="preserve"> </w:t>
      </w:r>
      <w:commentRangeStart w:id="7"/>
      <w:r w:rsidRPr="00C97317">
        <w:t>Hearing Officer</w:t>
      </w:r>
      <w:commentRangeEnd w:id="7"/>
      <w:r w:rsidR="007115F5" w:rsidRPr="00C97317">
        <w:rPr>
          <w:rStyle w:val="CommentReference"/>
          <w:sz w:val="24"/>
          <w:szCs w:val="22"/>
        </w:rPr>
        <w:commentReference w:id="7"/>
      </w:r>
      <w:r w:rsidRPr="00C97317">
        <w:t xml:space="preserve"> within 5 days following receipt of the investigation results including any administrative disciplinary action, if required.  The decision of the </w:t>
      </w:r>
      <w:r w:rsidR="554FC95A" w:rsidRPr="00C97317">
        <w:t>University</w:t>
      </w:r>
      <w:r w:rsidRPr="00C97317">
        <w:t xml:space="preserve"> Hearing Officer on appeals is final unless the President chooses to review the matter. </w:t>
      </w:r>
    </w:p>
    <w:p w14:paraId="049F31CB" w14:textId="77777777" w:rsidR="007115F5" w:rsidRPr="00C97317" w:rsidRDefault="007115F5" w:rsidP="003A1896">
      <w:pPr>
        <w:jc w:val="left"/>
      </w:pPr>
    </w:p>
    <w:p w14:paraId="47098850" w14:textId="77777777" w:rsidR="008E2DA0" w:rsidRPr="00B87AE4" w:rsidRDefault="008E2DA0" w:rsidP="008E2DA0">
      <w:pPr>
        <w:pStyle w:val="Heading2"/>
        <w:jc w:val="left"/>
        <w:rPr>
          <w:rFonts w:ascii="Times New Roman" w:hAnsi="Times New Roman" w:cs="Times New Roman"/>
          <w:b/>
          <w:color w:val="auto"/>
        </w:rPr>
      </w:pPr>
      <w:bookmarkStart w:id="8" w:name="_Toc42077263"/>
      <w:r w:rsidRPr="00B87AE4">
        <w:rPr>
          <w:rFonts w:ascii="Times New Roman" w:hAnsi="Times New Roman" w:cs="Times New Roman"/>
          <w:b/>
          <w:color w:val="auto"/>
        </w:rPr>
        <w:t>Understanding Options Before Reporting</w:t>
      </w:r>
      <w:bookmarkEnd w:id="8"/>
    </w:p>
    <w:p w14:paraId="53128261" w14:textId="77777777" w:rsidR="008E2DA0" w:rsidRPr="00B87AE4" w:rsidRDefault="008E2DA0" w:rsidP="008E2DA0"/>
    <w:p w14:paraId="440FD514" w14:textId="113A4E49" w:rsidR="008E2DA0" w:rsidRPr="00C97317" w:rsidRDefault="315DEA64" w:rsidP="00AE5467">
      <w:pPr>
        <w:jc w:val="left"/>
      </w:pPr>
      <w:r w:rsidRPr="00B87AE4">
        <w:t xml:space="preserve">The </w:t>
      </w:r>
      <w:r w:rsidR="64A39883" w:rsidRPr="00B87AE4">
        <w:t>University</w:t>
      </w:r>
      <w:r w:rsidRPr="00B87AE4">
        <w:t xml:space="preserve"> offers </w:t>
      </w:r>
      <w:r w:rsidR="00AE5467" w:rsidRPr="00B87AE4">
        <w:t xml:space="preserve">off campus </w:t>
      </w:r>
      <w:r w:rsidRPr="00B87AE4">
        <w:t>counsel</w:t>
      </w:r>
      <w:r w:rsidR="00AE5467" w:rsidRPr="00B87AE4">
        <w:t>ing services by request through the Provost’s office (800)328-2660 x. 416.</w:t>
      </w:r>
    </w:p>
    <w:p w14:paraId="4101652C" w14:textId="77777777" w:rsidR="00D3420A" w:rsidRPr="00C97317" w:rsidRDefault="00D3420A" w:rsidP="008E2DA0">
      <w:pPr>
        <w:jc w:val="left"/>
      </w:pPr>
    </w:p>
    <w:p w14:paraId="03017A66" w14:textId="77777777" w:rsidR="00D3420A" w:rsidRPr="00C97317" w:rsidRDefault="00D3420A" w:rsidP="00D3420A">
      <w:pPr>
        <w:pStyle w:val="Heading2"/>
        <w:jc w:val="left"/>
        <w:rPr>
          <w:rFonts w:ascii="Times New Roman" w:hAnsi="Times New Roman" w:cs="Times New Roman"/>
          <w:b/>
          <w:color w:val="auto"/>
        </w:rPr>
      </w:pPr>
      <w:bookmarkStart w:id="9" w:name="_Toc42077264"/>
      <w:r w:rsidRPr="00C97317">
        <w:rPr>
          <w:rFonts w:ascii="Times New Roman" w:hAnsi="Times New Roman" w:cs="Times New Roman"/>
          <w:b/>
          <w:color w:val="auto"/>
        </w:rPr>
        <w:t>Reporting a Concern</w:t>
      </w:r>
      <w:bookmarkEnd w:id="9"/>
    </w:p>
    <w:p w14:paraId="4B99056E" w14:textId="77777777" w:rsidR="00D3420A" w:rsidRPr="00C97317" w:rsidRDefault="00D3420A" w:rsidP="00D3420A">
      <w:pPr>
        <w:jc w:val="left"/>
      </w:pPr>
    </w:p>
    <w:p w14:paraId="55E87C30" w14:textId="77777777" w:rsidR="00D3420A" w:rsidRPr="00C97317" w:rsidRDefault="00D3420A" w:rsidP="00D3420A">
      <w:pPr>
        <w:jc w:val="left"/>
      </w:pPr>
      <w:r w:rsidRPr="00C97317">
        <w:t xml:space="preserve">Complainants may report directly to the Title IX Coordinator. </w:t>
      </w:r>
      <w:r w:rsidR="004C1B62" w:rsidRPr="00C97317">
        <w:t>Anyone can report a potential violation to the Title IX Coordinator, and anonymous reports are permitted.</w:t>
      </w:r>
      <w:r w:rsidR="0016625E" w:rsidRPr="00C97317">
        <w:t xml:space="preserve"> </w:t>
      </w:r>
      <w:r w:rsidR="0090135C" w:rsidRPr="00C97317">
        <w:t xml:space="preserve">Upon receiving a report of sexual harassment, the Title IX Coordinator will contact the victim to offer supportive measures. </w:t>
      </w:r>
    </w:p>
    <w:p w14:paraId="1299C43A" w14:textId="77777777" w:rsidR="004C1B62" w:rsidRPr="00C97317" w:rsidRDefault="004C1B62" w:rsidP="00D3420A">
      <w:pPr>
        <w:jc w:val="left"/>
      </w:pPr>
    </w:p>
    <w:p w14:paraId="11C3207B" w14:textId="04DA0C6E" w:rsidR="004C1B62" w:rsidRPr="00C97317" w:rsidRDefault="0C115357" w:rsidP="27D83EC3">
      <w:pPr>
        <w:pStyle w:val="Heading3"/>
        <w:jc w:val="left"/>
        <w:rPr>
          <w:rFonts w:ascii="Times New Roman" w:hAnsi="Times New Roman" w:cs="Times New Roman"/>
          <w:i/>
          <w:iCs/>
          <w:color w:val="auto"/>
        </w:rPr>
      </w:pPr>
      <w:bookmarkStart w:id="10" w:name="_Toc42077265"/>
      <w:r w:rsidRPr="00C97317">
        <w:rPr>
          <w:rFonts w:ascii="Times New Roman" w:hAnsi="Times New Roman" w:cs="Times New Roman"/>
          <w:i/>
          <w:iCs/>
          <w:color w:val="auto"/>
        </w:rPr>
        <w:t xml:space="preserve">Reporting to the </w:t>
      </w:r>
      <w:r w:rsidR="060E53BD" w:rsidRPr="00C97317">
        <w:rPr>
          <w:rFonts w:ascii="Times New Roman" w:hAnsi="Times New Roman" w:cs="Times New Roman"/>
          <w:i/>
          <w:iCs/>
          <w:color w:val="auto"/>
        </w:rPr>
        <w:t>University</w:t>
      </w:r>
      <w:bookmarkEnd w:id="10"/>
    </w:p>
    <w:p w14:paraId="4DDBEF00" w14:textId="77777777" w:rsidR="004C1B62" w:rsidRPr="00C97317" w:rsidRDefault="004C1B62" w:rsidP="004C1B62">
      <w:pPr>
        <w:jc w:val="left"/>
      </w:pPr>
    </w:p>
    <w:p w14:paraId="7B60194C" w14:textId="36383E86" w:rsidR="004C1B62" w:rsidRPr="00C97317" w:rsidRDefault="004C1B62" w:rsidP="004C1B62">
      <w:pPr>
        <w:jc w:val="left"/>
      </w:pPr>
      <w:r w:rsidRPr="00C97317">
        <w:t xml:space="preserve">To report a concern, contact the </w:t>
      </w:r>
      <w:r w:rsidR="00697D2F" w:rsidRPr="00C97317">
        <w:t>Title IX Coordinator</w:t>
      </w:r>
      <w:r w:rsidRPr="00C97317">
        <w:t xml:space="preserve"> at:</w:t>
      </w:r>
    </w:p>
    <w:p w14:paraId="3461D779" w14:textId="77777777" w:rsidR="004C1B62" w:rsidRPr="00C97317" w:rsidRDefault="004C1B62" w:rsidP="004C1B62">
      <w:pPr>
        <w:jc w:val="left"/>
      </w:pPr>
    </w:p>
    <w:p w14:paraId="6173C6A7" w14:textId="515C6880" w:rsidR="004C1B62" w:rsidRPr="00C97317" w:rsidRDefault="004C1B62" w:rsidP="004C1B62">
      <w:pPr>
        <w:jc w:val="left"/>
      </w:pPr>
      <w:r w:rsidRPr="00C97317">
        <w:tab/>
      </w:r>
      <w:r w:rsidR="00C90701" w:rsidRPr="00C97317">
        <w:t>Hannah</w:t>
      </w:r>
      <w:r w:rsidRPr="00C97317">
        <w:t xml:space="preserve"> Strickland</w:t>
      </w:r>
    </w:p>
    <w:p w14:paraId="6AB61AB1" w14:textId="77777777" w:rsidR="004C1B62" w:rsidRPr="00C97317" w:rsidRDefault="004C1B62" w:rsidP="004C1B62">
      <w:pPr>
        <w:jc w:val="left"/>
      </w:pPr>
      <w:r w:rsidRPr="00C97317">
        <w:tab/>
        <w:t>Title IX Coordinator</w:t>
      </w:r>
    </w:p>
    <w:p w14:paraId="7D463F16" w14:textId="460BB77A" w:rsidR="004C1B62" w:rsidRPr="00C97317" w:rsidRDefault="004C1B62" w:rsidP="004C1B62">
      <w:pPr>
        <w:jc w:val="left"/>
      </w:pPr>
      <w:r w:rsidRPr="00C97317">
        <w:tab/>
      </w:r>
      <w:r w:rsidR="64A39883" w:rsidRPr="00C97317">
        <w:t>Kinchen Center</w:t>
      </w:r>
      <w:r w:rsidR="4DC7ED3E" w:rsidRPr="00C97317">
        <w:t>, Graceville Campus</w:t>
      </w:r>
    </w:p>
    <w:p w14:paraId="51F40D68" w14:textId="77777777" w:rsidR="004C1B62" w:rsidRPr="00C97317" w:rsidRDefault="004C1B62" w:rsidP="004C1B62">
      <w:pPr>
        <w:jc w:val="left"/>
      </w:pPr>
      <w:r w:rsidRPr="00C97317">
        <w:tab/>
        <w:t>Office Hours: Monday through Thursday 8:00 a.m. to 5:00 p.m. Central Time Zone</w:t>
      </w:r>
    </w:p>
    <w:p w14:paraId="28B9A7B4" w14:textId="00273CEE" w:rsidR="004C1B62" w:rsidRPr="00C97317" w:rsidRDefault="004C1B62" w:rsidP="004C1B62">
      <w:pPr>
        <w:jc w:val="left"/>
      </w:pPr>
      <w:r w:rsidRPr="00C97317">
        <w:tab/>
        <w:t xml:space="preserve">(850) 263-3261 Ext. </w:t>
      </w:r>
      <w:r w:rsidR="00C90701" w:rsidRPr="00C97317">
        <w:t>437</w:t>
      </w:r>
    </w:p>
    <w:p w14:paraId="5F53B5B8" w14:textId="2901E58F" w:rsidR="004C1B62" w:rsidRPr="00C97317" w:rsidRDefault="004C1B62" w:rsidP="004C1B62">
      <w:pPr>
        <w:jc w:val="left"/>
      </w:pPr>
      <w:r w:rsidRPr="00C97317">
        <w:tab/>
      </w:r>
      <w:hyperlink r:id="rId18" w:history="1">
        <w:r w:rsidR="00C90701" w:rsidRPr="00C97317">
          <w:rPr>
            <w:rStyle w:val="Hyperlink"/>
          </w:rPr>
          <w:t>hstrickland@buf.edu</w:t>
        </w:r>
      </w:hyperlink>
    </w:p>
    <w:p w14:paraId="3CF2D8B6" w14:textId="77777777" w:rsidR="00FE7677" w:rsidRPr="00C97317" w:rsidRDefault="00FE7677" w:rsidP="004C1B62">
      <w:pPr>
        <w:jc w:val="left"/>
      </w:pPr>
    </w:p>
    <w:p w14:paraId="5CE61DB0" w14:textId="61F608C3" w:rsidR="00FE7677" w:rsidRPr="00C97317" w:rsidRDefault="00FE7677" w:rsidP="00FE7677">
      <w:pPr>
        <w:pStyle w:val="Heading4"/>
        <w:jc w:val="left"/>
        <w:rPr>
          <w:rFonts w:ascii="Times New Roman" w:hAnsi="Times New Roman" w:cs="Times New Roman"/>
          <w:i w:val="0"/>
          <w:color w:val="auto"/>
          <w:u w:val="single"/>
        </w:rPr>
      </w:pPr>
      <w:r w:rsidRPr="00C97317">
        <w:rPr>
          <w:rFonts w:ascii="Times New Roman" w:hAnsi="Times New Roman" w:cs="Times New Roman"/>
          <w:i w:val="0"/>
          <w:color w:val="auto"/>
          <w:u w:val="single"/>
        </w:rPr>
        <w:t xml:space="preserve">Direct Report to the </w:t>
      </w:r>
      <w:r w:rsidR="00D461C4" w:rsidRPr="00C97317">
        <w:rPr>
          <w:rFonts w:ascii="Times New Roman" w:hAnsi="Times New Roman" w:cs="Times New Roman"/>
          <w:i w:val="0"/>
          <w:color w:val="auto"/>
          <w:u w:val="single"/>
        </w:rPr>
        <w:t>University</w:t>
      </w:r>
      <w:r w:rsidRPr="00C97317">
        <w:rPr>
          <w:rFonts w:ascii="Times New Roman" w:hAnsi="Times New Roman" w:cs="Times New Roman"/>
          <w:i w:val="0"/>
          <w:color w:val="auto"/>
          <w:u w:val="single"/>
        </w:rPr>
        <w:t xml:space="preserve"> from Complainant</w:t>
      </w:r>
    </w:p>
    <w:p w14:paraId="0FB78278" w14:textId="77777777" w:rsidR="00FE7677" w:rsidRPr="00C97317" w:rsidRDefault="00FE7677" w:rsidP="00FE7677">
      <w:pPr>
        <w:jc w:val="left"/>
      </w:pPr>
    </w:p>
    <w:p w14:paraId="25372C8C" w14:textId="15AE3F11" w:rsidR="00FE7677" w:rsidRPr="00C97317" w:rsidRDefault="00FE7677" w:rsidP="00FE7677">
      <w:pPr>
        <w:jc w:val="left"/>
      </w:pPr>
      <w:r w:rsidRPr="00C97317">
        <w:t>The Title IX Coordinator will ask for the following information from a Com</w:t>
      </w:r>
      <w:r w:rsidR="00A44B86" w:rsidRPr="00C97317">
        <w:t>p</w:t>
      </w:r>
      <w:r w:rsidRPr="00C97317">
        <w:t>lainant:</w:t>
      </w:r>
    </w:p>
    <w:p w14:paraId="4E58A7D7" w14:textId="77777777" w:rsidR="00FE7677" w:rsidRPr="00C97317" w:rsidRDefault="00FE7677" w:rsidP="00FE7677">
      <w:pPr>
        <w:pStyle w:val="ListParagraph"/>
        <w:numPr>
          <w:ilvl w:val="0"/>
          <w:numId w:val="2"/>
        </w:numPr>
        <w:jc w:val="left"/>
      </w:pPr>
      <w:r w:rsidRPr="00C97317">
        <w:t>Name of Complainant</w:t>
      </w:r>
    </w:p>
    <w:p w14:paraId="36CA5601" w14:textId="77777777" w:rsidR="00FE7677" w:rsidRPr="00C97317" w:rsidRDefault="00FE7677" w:rsidP="00FE7677">
      <w:pPr>
        <w:pStyle w:val="ListParagraph"/>
        <w:numPr>
          <w:ilvl w:val="0"/>
          <w:numId w:val="2"/>
        </w:numPr>
        <w:jc w:val="left"/>
      </w:pPr>
      <w:r w:rsidRPr="00C97317">
        <w:t>Name of Responding Party</w:t>
      </w:r>
    </w:p>
    <w:p w14:paraId="6022B949" w14:textId="77777777" w:rsidR="00FE7677" w:rsidRPr="00C97317" w:rsidRDefault="00FE7677" w:rsidP="00FE7677">
      <w:pPr>
        <w:pStyle w:val="ListParagraph"/>
        <w:numPr>
          <w:ilvl w:val="0"/>
          <w:numId w:val="2"/>
        </w:numPr>
        <w:jc w:val="left"/>
      </w:pPr>
      <w:r w:rsidRPr="00C97317">
        <w:t>Date of the incident</w:t>
      </w:r>
    </w:p>
    <w:p w14:paraId="5D64923C" w14:textId="77777777" w:rsidR="00FE7677" w:rsidRPr="00C97317" w:rsidRDefault="00FE7677" w:rsidP="00FE7677">
      <w:pPr>
        <w:pStyle w:val="ListParagraph"/>
        <w:numPr>
          <w:ilvl w:val="0"/>
          <w:numId w:val="2"/>
        </w:numPr>
        <w:jc w:val="left"/>
      </w:pPr>
      <w:r w:rsidRPr="00C97317">
        <w:t>Date of report</w:t>
      </w:r>
    </w:p>
    <w:p w14:paraId="12FDE5E7" w14:textId="77777777" w:rsidR="00FE7677" w:rsidRPr="00C97317" w:rsidRDefault="00FE7677" w:rsidP="00FE7677">
      <w:pPr>
        <w:pStyle w:val="ListParagraph"/>
        <w:numPr>
          <w:ilvl w:val="0"/>
          <w:numId w:val="2"/>
        </w:numPr>
        <w:jc w:val="left"/>
      </w:pPr>
      <w:r w:rsidRPr="00C97317">
        <w:t>To whom the report was made</w:t>
      </w:r>
    </w:p>
    <w:p w14:paraId="7D2E4776" w14:textId="77777777" w:rsidR="00FE7677" w:rsidRPr="00C97317" w:rsidRDefault="00FE7677" w:rsidP="00FE7677">
      <w:pPr>
        <w:pStyle w:val="ListParagraph"/>
        <w:numPr>
          <w:ilvl w:val="0"/>
          <w:numId w:val="2"/>
        </w:numPr>
        <w:jc w:val="left"/>
      </w:pPr>
      <w:r w:rsidRPr="00C97317">
        <w:t>Location of the incident</w:t>
      </w:r>
    </w:p>
    <w:p w14:paraId="75004228" w14:textId="77777777" w:rsidR="00FE7677" w:rsidRPr="00C97317" w:rsidRDefault="00FE7677" w:rsidP="00FE7677">
      <w:pPr>
        <w:pStyle w:val="ListParagraph"/>
        <w:numPr>
          <w:ilvl w:val="0"/>
          <w:numId w:val="2"/>
        </w:numPr>
        <w:jc w:val="left"/>
      </w:pPr>
      <w:r w:rsidRPr="00C97317">
        <w:t>Time of the incident</w:t>
      </w:r>
    </w:p>
    <w:p w14:paraId="49C5E2DD" w14:textId="77777777" w:rsidR="00FE7677" w:rsidRPr="00C97317" w:rsidRDefault="00FE7677" w:rsidP="00FE7677">
      <w:pPr>
        <w:pStyle w:val="ListParagraph"/>
        <w:numPr>
          <w:ilvl w:val="0"/>
          <w:numId w:val="2"/>
        </w:numPr>
        <w:jc w:val="left"/>
      </w:pPr>
      <w:r w:rsidRPr="00C97317">
        <w:t>Nature of the conduct</w:t>
      </w:r>
    </w:p>
    <w:p w14:paraId="1FC39945" w14:textId="77777777" w:rsidR="00FE7677" w:rsidRPr="00C97317" w:rsidRDefault="00FE7677" w:rsidP="00FE7677">
      <w:pPr>
        <w:jc w:val="left"/>
      </w:pPr>
    </w:p>
    <w:p w14:paraId="23F62EB9" w14:textId="293D6415" w:rsidR="00FE7677" w:rsidRPr="00C97317" w:rsidRDefault="00FE7677" w:rsidP="00FE7677">
      <w:pPr>
        <w:pStyle w:val="Heading4"/>
        <w:jc w:val="left"/>
        <w:rPr>
          <w:rFonts w:ascii="Times New Roman" w:hAnsi="Times New Roman" w:cs="Times New Roman"/>
          <w:i w:val="0"/>
          <w:color w:val="auto"/>
          <w:u w:val="single"/>
        </w:rPr>
      </w:pPr>
      <w:r w:rsidRPr="00C97317">
        <w:rPr>
          <w:rFonts w:ascii="Times New Roman" w:hAnsi="Times New Roman" w:cs="Times New Roman"/>
          <w:i w:val="0"/>
          <w:color w:val="auto"/>
          <w:u w:val="single"/>
        </w:rPr>
        <w:t xml:space="preserve">Report from </w:t>
      </w:r>
      <w:r w:rsidR="00DE2302" w:rsidRPr="00C97317">
        <w:rPr>
          <w:rFonts w:ascii="Times New Roman" w:hAnsi="Times New Roman" w:cs="Times New Roman"/>
          <w:i w:val="0"/>
          <w:color w:val="auto"/>
          <w:u w:val="single"/>
        </w:rPr>
        <w:t xml:space="preserve">Any Official of the </w:t>
      </w:r>
      <w:r w:rsidR="00C90701" w:rsidRPr="00C97317">
        <w:rPr>
          <w:rFonts w:ascii="Times New Roman" w:hAnsi="Times New Roman" w:cs="Times New Roman"/>
          <w:i w:val="0"/>
          <w:color w:val="auto"/>
          <w:u w:val="single"/>
        </w:rPr>
        <w:t>University</w:t>
      </w:r>
    </w:p>
    <w:p w14:paraId="0562CB0E" w14:textId="77777777" w:rsidR="00DE2302" w:rsidRPr="00C97317" w:rsidRDefault="00DE2302" w:rsidP="00DE2302">
      <w:pPr>
        <w:jc w:val="left"/>
      </w:pPr>
    </w:p>
    <w:p w14:paraId="5C94C1B5" w14:textId="261A48CF" w:rsidR="00DE2302" w:rsidRPr="00C97317" w:rsidRDefault="06408919" w:rsidP="00DE2302">
      <w:pPr>
        <w:jc w:val="left"/>
      </w:pPr>
      <w:r w:rsidRPr="00C97317">
        <w:t xml:space="preserve">When any official of the </w:t>
      </w:r>
      <w:r w:rsidR="64A39883" w:rsidRPr="00C97317">
        <w:t>University</w:t>
      </w:r>
      <w:r w:rsidRPr="00C97317">
        <w:t xml:space="preserve"> who has authority to institute corrective measures on behalf of the </w:t>
      </w:r>
      <w:r w:rsidR="64A39883" w:rsidRPr="00C97317">
        <w:t>University</w:t>
      </w:r>
      <w:r w:rsidRPr="00C97317">
        <w:t xml:space="preserve"> is made aware of a Title IX concern, he or she is required promptly to report the</w:t>
      </w:r>
      <w:r w:rsidR="2B4D2DC2" w:rsidRPr="00C97317">
        <w:t xml:space="preserve"> </w:t>
      </w:r>
      <w:r w:rsidRPr="00C97317">
        <w:t xml:space="preserve">concern to the Title IX Coordinator. The Title IX Coordinator is obligated to review the </w:t>
      </w:r>
      <w:r w:rsidRPr="00C97317">
        <w:lastRenderedPageBreak/>
        <w:t xml:space="preserve">concern and follow up </w:t>
      </w:r>
      <w:r w:rsidR="0DF0B862" w:rsidRPr="00C97317">
        <w:t>appropriately</w:t>
      </w:r>
      <w:r w:rsidRPr="00C97317">
        <w:t xml:space="preserve">. When a report is made by a </w:t>
      </w:r>
      <w:r w:rsidR="64A39883" w:rsidRPr="00C97317">
        <w:t>University</w:t>
      </w:r>
      <w:r w:rsidRPr="00C97317">
        <w:t xml:space="preserve"> official</w:t>
      </w:r>
      <w:r w:rsidR="0DF0B862" w:rsidRPr="00C97317">
        <w:t>,</w:t>
      </w:r>
      <w:r w:rsidRPr="00C97317">
        <w:t xml:space="preserve"> the Title IX</w:t>
      </w:r>
      <w:r w:rsidR="2B4D2DC2" w:rsidRPr="00C97317">
        <w:t xml:space="preserve"> </w:t>
      </w:r>
      <w:r w:rsidRPr="00C97317">
        <w:t>Coordinator will ask for the information described above and additionally request</w:t>
      </w:r>
      <w:r w:rsidR="469108E2" w:rsidRPr="00C97317">
        <w:t>:</w:t>
      </w:r>
    </w:p>
    <w:p w14:paraId="600FF13D" w14:textId="22E0AE56" w:rsidR="00DE2302" w:rsidRPr="00C97317" w:rsidRDefault="00DE2302" w:rsidP="00DE2302">
      <w:pPr>
        <w:pStyle w:val="ListParagraph"/>
        <w:numPr>
          <w:ilvl w:val="0"/>
          <w:numId w:val="3"/>
        </w:numPr>
        <w:jc w:val="left"/>
      </w:pPr>
      <w:r w:rsidRPr="00C97317">
        <w:t xml:space="preserve">The name of the </w:t>
      </w:r>
      <w:r w:rsidR="00C90701" w:rsidRPr="00C97317">
        <w:t>University</w:t>
      </w:r>
      <w:r w:rsidRPr="00C97317">
        <w:t xml:space="preserve"> Official</w:t>
      </w:r>
    </w:p>
    <w:p w14:paraId="4A85586D" w14:textId="3C72365E" w:rsidR="00DE2302" w:rsidRPr="00C97317" w:rsidRDefault="00DE2302" w:rsidP="00DE2302">
      <w:pPr>
        <w:pStyle w:val="ListParagraph"/>
        <w:numPr>
          <w:ilvl w:val="0"/>
          <w:numId w:val="3"/>
        </w:numPr>
        <w:jc w:val="left"/>
      </w:pPr>
      <w:r w:rsidRPr="00C97317">
        <w:t xml:space="preserve">Who reported the incident to the </w:t>
      </w:r>
      <w:r w:rsidR="00C90701" w:rsidRPr="00C97317">
        <w:t>University</w:t>
      </w:r>
      <w:r w:rsidRPr="00C97317">
        <w:t xml:space="preserve"> Official</w:t>
      </w:r>
    </w:p>
    <w:p w14:paraId="7564AE60" w14:textId="64738698" w:rsidR="00DE2302" w:rsidRPr="00C97317" w:rsidRDefault="00DE2302" w:rsidP="00DE2302">
      <w:pPr>
        <w:pStyle w:val="ListParagraph"/>
        <w:numPr>
          <w:ilvl w:val="0"/>
          <w:numId w:val="3"/>
        </w:numPr>
        <w:jc w:val="left"/>
      </w:pPr>
      <w:r w:rsidRPr="00C97317">
        <w:t xml:space="preserve">Date of the report to the </w:t>
      </w:r>
      <w:r w:rsidR="00C90701" w:rsidRPr="00C97317">
        <w:t>University</w:t>
      </w:r>
      <w:r w:rsidRPr="00C97317">
        <w:t xml:space="preserve"> Official</w:t>
      </w:r>
    </w:p>
    <w:p w14:paraId="34CE0A41" w14:textId="77777777" w:rsidR="00DE2302" w:rsidRPr="00C97317" w:rsidRDefault="00DE2302" w:rsidP="00DE2302">
      <w:pPr>
        <w:jc w:val="left"/>
      </w:pPr>
    </w:p>
    <w:p w14:paraId="2EA95EB4" w14:textId="77777777" w:rsidR="00DE2302" w:rsidRPr="00C97317" w:rsidRDefault="00DE2302" w:rsidP="00DE2302">
      <w:pPr>
        <w:pStyle w:val="Heading3"/>
        <w:jc w:val="left"/>
        <w:rPr>
          <w:rFonts w:ascii="Times New Roman" w:hAnsi="Times New Roman" w:cs="Times New Roman"/>
          <w:i/>
          <w:color w:val="auto"/>
        </w:rPr>
      </w:pPr>
      <w:bookmarkStart w:id="11" w:name="_Toc42077266"/>
      <w:r w:rsidRPr="00C97317">
        <w:rPr>
          <w:rFonts w:ascii="Times New Roman" w:hAnsi="Times New Roman" w:cs="Times New Roman"/>
          <w:i/>
          <w:color w:val="auto"/>
        </w:rPr>
        <w:t>Reporting to Law Enforcement</w:t>
      </w:r>
      <w:bookmarkEnd w:id="11"/>
    </w:p>
    <w:p w14:paraId="62EBF3C5" w14:textId="77777777" w:rsidR="00DE2302" w:rsidRPr="00C97317" w:rsidRDefault="00DE2302" w:rsidP="00DE2302">
      <w:pPr>
        <w:jc w:val="left"/>
      </w:pPr>
    </w:p>
    <w:p w14:paraId="7B400ADF" w14:textId="400BD65D" w:rsidR="00DE2302" w:rsidRPr="00C97317" w:rsidRDefault="00DE2302" w:rsidP="00DE2302">
      <w:pPr>
        <w:jc w:val="left"/>
      </w:pPr>
      <w:r w:rsidRPr="00C97317">
        <w:t xml:space="preserve">Sexual misconduct may also constitute a criminal violation which </w:t>
      </w:r>
      <w:r w:rsidR="00BD18AC" w:rsidRPr="00C97317">
        <w:t>may be</w:t>
      </w:r>
      <w:r w:rsidRPr="00C97317">
        <w:t xml:space="preserve"> reportable to local law enforcement agencies.</w:t>
      </w:r>
    </w:p>
    <w:p w14:paraId="6D98A12B" w14:textId="77777777" w:rsidR="00DE2302" w:rsidRPr="00C97317" w:rsidRDefault="00DE2302" w:rsidP="00DE2302">
      <w:pPr>
        <w:jc w:val="left"/>
      </w:pPr>
    </w:p>
    <w:p w14:paraId="06D59260" w14:textId="77777777" w:rsidR="00F94738" w:rsidRPr="00C97317" w:rsidRDefault="00F94738" w:rsidP="00F94738">
      <w:pPr>
        <w:pStyle w:val="Heading4"/>
        <w:jc w:val="left"/>
        <w:rPr>
          <w:rFonts w:ascii="Times New Roman" w:hAnsi="Times New Roman" w:cs="Times New Roman"/>
          <w:i w:val="0"/>
          <w:color w:val="auto"/>
          <w:u w:val="single"/>
        </w:rPr>
      </w:pPr>
      <w:r w:rsidRPr="00C97317">
        <w:rPr>
          <w:rFonts w:ascii="Times New Roman" w:hAnsi="Times New Roman" w:cs="Times New Roman"/>
          <w:i w:val="0"/>
          <w:color w:val="auto"/>
          <w:u w:val="single"/>
        </w:rPr>
        <w:t>Direct Report from Complainant</w:t>
      </w:r>
    </w:p>
    <w:p w14:paraId="2946DB82" w14:textId="77777777" w:rsidR="00F94738" w:rsidRPr="00C97317" w:rsidRDefault="00F94738" w:rsidP="00F94738">
      <w:pPr>
        <w:jc w:val="left"/>
      </w:pPr>
    </w:p>
    <w:p w14:paraId="1AE310C9" w14:textId="77777777" w:rsidR="00F94738" w:rsidRPr="00C97317" w:rsidRDefault="00F94738" w:rsidP="00F94738">
      <w:pPr>
        <w:jc w:val="left"/>
      </w:pPr>
      <w:r w:rsidRPr="00C97317">
        <w:t>For conduct that could also constitute a crime under Florida law, a Complainant is encouraged, but not required, to contact the police by dialing 9-1-1.</w:t>
      </w:r>
    </w:p>
    <w:p w14:paraId="5997CC1D" w14:textId="77777777" w:rsidR="00F94738" w:rsidRPr="00C97317" w:rsidRDefault="00F94738" w:rsidP="00F94738">
      <w:pPr>
        <w:jc w:val="left"/>
      </w:pPr>
    </w:p>
    <w:p w14:paraId="1B582D2E" w14:textId="77777777" w:rsidR="00F94738" w:rsidRPr="00C97317" w:rsidRDefault="00F94738" w:rsidP="00F94738">
      <w:pPr>
        <w:pStyle w:val="Heading4"/>
        <w:jc w:val="left"/>
        <w:rPr>
          <w:rFonts w:ascii="Times New Roman" w:hAnsi="Times New Roman" w:cs="Times New Roman"/>
          <w:i w:val="0"/>
          <w:color w:val="auto"/>
          <w:u w:val="single"/>
        </w:rPr>
      </w:pPr>
      <w:r w:rsidRPr="00C97317">
        <w:rPr>
          <w:rFonts w:ascii="Times New Roman" w:hAnsi="Times New Roman" w:cs="Times New Roman"/>
          <w:i w:val="0"/>
          <w:color w:val="auto"/>
          <w:u w:val="single"/>
        </w:rPr>
        <w:t>Report from a Campus Security Authority</w:t>
      </w:r>
    </w:p>
    <w:p w14:paraId="110FFD37" w14:textId="77777777" w:rsidR="00F94738" w:rsidRPr="00C97317" w:rsidRDefault="00F94738" w:rsidP="00F94738">
      <w:pPr>
        <w:jc w:val="left"/>
      </w:pPr>
    </w:p>
    <w:p w14:paraId="208894D8" w14:textId="26DC67C9" w:rsidR="00C97317" w:rsidRPr="00C97317" w:rsidRDefault="00F94738" w:rsidP="00F94738">
      <w:pPr>
        <w:jc w:val="left"/>
      </w:pPr>
      <w:r w:rsidRPr="00C97317">
        <w:t>When the allegations described</w:t>
      </w:r>
      <w:r w:rsidR="009563E6" w:rsidRPr="00C97317">
        <w:t xml:space="preserve"> could be a crime under Florida law, </w:t>
      </w:r>
      <w:r w:rsidR="00625E15" w:rsidRPr="00C97317">
        <w:t xml:space="preserve">University </w:t>
      </w:r>
      <w:r w:rsidR="009563E6" w:rsidRPr="00C97317">
        <w:t xml:space="preserve">officials and staff members designated as Campus Security Authorities are also required by the Clery Act to notify </w:t>
      </w:r>
      <w:r w:rsidR="004D06AF" w:rsidRPr="00C97317">
        <w:t>the</w:t>
      </w:r>
      <w:r w:rsidR="009563E6" w:rsidRPr="00C97317">
        <w:t xml:space="preserve"> Office of Campus Safety.</w:t>
      </w:r>
    </w:p>
    <w:p w14:paraId="3FE9F23F" w14:textId="77777777" w:rsidR="009563E6" w:rsidRPr="00C97317" w:rsidRDefault="009563E6" w:rsidP="00F94738">
      <w:pPr>
        <w:jc w:val="left"/>
      </w:pPr>
    </w:p>
    <w:p w14:paraId="0928E0A4" w14:textId="77777777" w:rsidR="00DE2302" w:rsidRPr="00C97317" w:rsidRDefault="008F2375" w:rsidP="008F2375">
      <w:pPr>
        <w:pStyle w:val="Heading2"/>
        <w:jc w:val="left"/>
        <w:rPr>
          <w:rFonts w:ascii="Times New Roman" w:hAnsi="Times New Roman" w:cs="Times New Roman"/>
          <w:b/>
          <w:color w:val="auto"/>
        </w:rPr>
      </w:pPr>
      <w:bookmarkStart w:id="12" w:name="_Toc42077267"/>
      <w:r w:rsidRPr="00C97317">
        <w:rPr>
          <w:rFonts w:ascii="Times New Roman" w:hAnsi="Times New Roman" w:cs="Times New Roman"/>
          <w:b/>
          <w:color w:val="auto"/>
        </w:rPr>
        <w:t>Confidentiality</w:t>
      </w:r>
      <w:bookmarkEnd w:id="12"/>
    </w:p>
    <w:p w14:paraId="1F72F646" w14:textId="77777777" w:rsidR="008F2375" w:rsidRPr="00C97317" w:rsidRDefault="008F2375" w:rsidP="008F2375">
      <w:pPr>
        <w:jc w:val="left"/>
      </w:pPr>
    </w:p>
    <w:p w14:paraId="7137707A" w14:textId="4C1E10BE" w:rsidR="003C2A49" w:rsidRPr="00C97317" w:rsidRDefault="29458BDF" w:rsidP="27D83EC3">
      <w:pPr>
        <w:jc w:val="left"/>
        <w:rPr>
          <w:rFonts w:eastAsia="Times New Roman" w:cs="Times New Roman"/>
        </w:rPr>
      </w:pPr>
      <w:r w:rsidRPr="00C97317">
        <w:t>As noted previously, t</w:t>
      </w:r>
      <w:r w:rsidR="14D100BA" w:rsidRPr="00C97317">
        <w:t xml:space="preserve">he Baptist </w:t>
      </w:r>
      <w:r w:rsidR="254C30C8" w:rsidRPr="00C97317">
        <w:t>University of</w:t>
      </w:r>
      <w:r w:rsidR="14D100BA" w:rsidRPr="00C97317">
        <w:t xml:space="preserve"> Florida Title IX </w:t>
      </w:r>
      <w:r w:rsidR="66B7A201" w:rsidRPr="00C97317">
        <w:t>C</w:t>
      </w:r>
      <w:r w:rsidR="14D100BA" w:rsidRPr="00C97317">
        <w:t>oordinator is not a confidential source of support. While complaints will be addressed and investigated with sensitivity, and information will be kept as private as possible</w:t>
      </w:r>
      <w:r w:rsidR="00AE5467" w:rsidRPr="00C97317">
        <w:t>.</w:t>
      </w:r>
    </w:p>
    <w:p w14:paraId="460AD80E" w14:textId="77777777" w:rsidR="003B529A" w:rsidRPr="00C97317" w:rsidRDefault="003B529A" w:rsidP="003C2A49">
      <w:pPr>
        <w:pStyle w:val="Heading3"/>
        <w:jc w:val="left"/>
        <w:rPr>
          <w:rFonts w:ascii="Times New Roman" w:eastAsia="Times New Roman" w:hAnsi="Times New Roman" w:cs="Times New Roman"/>
          <w:i/>
          <w:iCs/>
          <w:color w:val="auto"/>
        </w:rPr>
      </w:pPr>
    </w:p>
    <w:p w14:paraId="4EB4A81A" w14:textId="055FC4BA" w:rsidR="003C2A49" w:rsidRPr="00C97317" w:rsidRDefault="003C2A49" w:rsidP="003C2A49">
      <w:pPr>
        <w:pStyle w:val="Heading3"/>
        <w:jc w:val="left"/>
        <w:rPr>
          <w:rFonts w:ascii="Times New Roman" w:eastAsia="Times New Roman" w:hAnsi="Times New Roman" w:cs="Times New Roman"/>
          <w:i/>
          <w:iCs/>
          <w:color w:val="auto"/>
        </w:rPr>
      </w:pPr>
      <w:bookmarkStart w:id="13" w:name="_Toc42077268"/>
      <w:r w:rsidRPr="00C97317">
        <w:rPr>
          <w:rFonts w:ascii="Times New Roman" w:eastAsia="Times New Roman" w:hAnsi="Times New Roman" w:cs="Times New Roman"/>
          <w:i/>
          <w:iCs/>
          <w:color w:val="auto"/>
        </w:rPr>
        <w:t>Request for Confidentiality</w:t>
      </w:r>
      <w:bookmarkEnd w:id="13"/>
    </w:p>
    <w:p w14:paraId="708F1EB3" w14:textId="3D999C62" w:rsidR="003C2A49" w:rsidRPr="00C97317" w:rsidRDefault="003C2A49" w:rsidP="003C2A49">
      <w:pPr>
        <w:jc w:val="left"/>
      </w:pPr>
    </w:p>
    <w:p w14:paraId="4911300C" w14:textId="510D03F0" w:rsidR="003C2A49" w:rsidRPr="00C97317" w:rsidRDefault="2F288AD8" w:rsidP="003C2A49">
      <w:pPr>
        <w:jc w:val="left"/>
      </w:pPr>
      <w:r w:rsidRPr="00C97317">
        <w:t xml:space="preserve">Should the </w:t>
      </w:r>
      <w:r w:rsidR="254C30C8" w:rsidRPr="00C97317">
        <w:t>University</w:t>
      </w:r>
      <w:r w:rsidRPr="00C97317">
        <w:t xml:space="preserve"> become aware of a concern that Prohibited Conduct is alleged to have occurred, the Title IX Coordinator has an obligation to review the available information and determine whether to proceed to an investigation. The Complainant may ask the </w:t>
      </w:r>
      <w:r w:rsidR="53137EFD" w:rsidRPr="00C97317">
        <w:t>University</w:t>
      </w:r>
      <w:r w:rsidRPr="00C97317">
        <w:t xml:space="preserve"> not to disclose the Complainant’s identity to the Responding Student. Should a Complainant make</w:t>
      </w:r>
      <w:r w:rsidR="5BC3120D" w:rsidRPr="00C97317">
        <w:t xml:space="preserve"> </w:t>
      </w:r>
      <w:r w:rsidRPr="00C97317">
        <w:t>such a request for confidentiality, the Title IX Coordinator will inform the Complainant that the</w:t>
      </w:r>
      <w:r w:rsidR="5BC3120D" w:rsidRPr="00C97317">
        <w:t xml:space="preserve"> </w:t>
      </w:r>
      <w:r w:rsidR="53137EFD" w:rsidRPr="00C97317">
        <w:t>University’s</w:t>
      </w:r>
      <w:r w:rsidRPr="00C97317">
        <w:t xml:space="preserve"> ability to respond to the allegations and investigate may be limited if the</w:t>
      </w:r>
      <w:r w:rsidR="2B4D2DC2" w:rsidRPr="00C97317">
        <w:t xml:space="preserve"> </w:t>
      </w:r>
      <w:r w:rsidRPr="00C97317">
        <w:t>request is granted. A Complainant who initially requests confidentiality is not prohibited from</w:t>
      </w:r>
      <w:r w:rsidR="5BC3120D" w:rsidRPr="00C97317">
        <w:t xml:space="preserve"> </w:t>
      </w:r>
      <w:r w:rsidRPr="00C97317">
        <w:t xml:space="preserve">later waiving confidentiality and requesting that the </w:t>
      </w:r>
      <w:r w:rsidR="53137EFD" w:rsidRPr="00C97317">
        <w:t>University</w:t>
      </w:r>
      <w:r w:rsidRPr="00C97317">
        <w:t xml:space="preserve"> conduct a full investigation.</w:t>
      </w:r>
    </w:p>
    <w:p w14:paraId="313EEB5B" w14:textId="55D7C0FF" w:rsidR="00A90A89" w:rsidRPr="00C97317" w:rsidRDefault="00A90A89" w:rsidP="003C2A49">
      <w:pPr>
        <w:jc w:val="left"/>
      </w:pPr>
    </w:p>
    <w:p w14:paraId="5113E6A7" w14:textId="79180044" w:rsidR="00A90A89" w:rsidRPr="00C97317" w:rsidRDefault="00A90A89" w:rsidP="00A90A89">
      <w:pPr>
        <w:pStyle w:val="Heading3"/>
        <w:jc w:val="left"/>
        <w:rPr>
          <w:rFonts w:ascii="Times New Roman" w:hAnsi="Times New Roman" w:cs="Times New Roman"/>
          <w:i/>
          <w:iCs/>
          <w:color w:val="auto"/>
        </w:rPr>
      </w:pPr>
      <w:bookmarkStart w:id="14" w:name="_Toc42077269"/>
      <w:r w:rsidRPr="00C97317">
        <w:rPr>
          <w:rFonts w:ascii="Times New Roman" w:hAnsi="Times New Roman" w:cs="Times New Roman"/>
          <w:i/>
          <w:iCs/>
          <w:color w:val="auto"/>
        </w:rPr>
        <w:t>No Guarantee of Confidentiality</w:t>
      </w:r>
      <w:bookmarkEnd w:id="14"/>
    </w:p>
    <w:p w14:paraId="28CF3494" w14:textId="3020DF9E" w:rsidR="00A90A89" w:rsidRPr="00C97317" w:rsidRDefault="00A90A89" w:rsidP="00A90A89">
      <w:pPr>
        <w:jc w:val="left"/>
      </w:pPr>
    </w:p>
    <w:p w14:paraId="3A4F35C6" w14:textId="7E285C10" w:rsidR="00A90A89" w:rsidRPr="00C97317" w:rsidRDefault="00A90A89" w:rsidP="00A90A89">
      <w:pPr>
        <w:jc w:val="left"/>
      </w:pPr>
      <w:r w:rsidRPr="00C97317">
        <w:t>The Title IX Coordinator will inform the Complainant that due to various federal and state laws,</w:t>
      </w:r>
      <w:r w:rsidR="00615115" w:rsidRPr="00C97317">
        <w:t xml:space="preserve"> </w:t>
      </w:r>
      <w:r w:rsidRPr="00C97317">
        <w:t>it is not always possible to guarantee confidentiality regarding incidents of Prohibited Conduct.</w:t>
      </w:r>
      <w:r w:rsidR="00615115" w:rsidRPr="00C97317">
        <w:t xml:space="preserve"> </w:t>
      </w:r>
      <w:r w:rsidRPr="00C97317">
        <w:t xml:space="preserve">Under those laws, the </w:t>
      </w:r>
      <w:r w:rsidR="00BE7144" w:rsidRPr="00C97317">
        <w:t>University’s</w:t>
      </w:r>
      <w:r w:rsidRPr="00C97317">
        <w:t xml:space="preserve"> decision to share information with others is subject to a</w:t>
      </w:r>
      <w:r w:rsidR="00615115" w:rsidRPr="00C97317">
        <w:t xml:space="preserve"> </w:t>
      </w:r>
      <w:r w:rsidRPr="00C97317">
        <w:t xml:space="preserve">balancing test that requires the </w:t>
      </w:r>
      <w:r w:rsidR="00BE7144" w:rsidRPr="00C97317">
        <w:t>University</w:t>
      </w:r>
      <w:r w:rsidRPr="00C97317">
        <w:t xml:space="preserve"> to consider a range of factors when a Complainant’s</w:t>
      </w:r>
      <w:r w:rsidR="00615115" w:rsidRPr="00C97317">
        <w:t xml:space="preserve"> </w:t>
      </w:r>
      <w:r w:rsidRPr="00C97317">
        <w:lastRenderedPageBreak/>
        <w:t>request for confidentiality would preclude a meaningful investigation or potential discipline of</w:t>
      </w:r>
      <w:r w:rsidR="00443979" w:rsidRPr="00C97317">
        <w:t xml:space="preserve"> </w:t>
      </w:r>
      <w:r w:rsidRPr="00C97317">
        <w:t>the Responding Student.</w:t>
      </w:r>
    </w:p>
    <w:p w14:paraId="7CFFBE7E" w14:textId="77777777" w:rsidR="00A90A89" w:rsidRPr="00C97317" w:rsidRDefault="00A90A89" w:rsidP="00A90A89">
      <w:pPr>
        <w:jc w:val="left"/>
      </w:pPr>
    </w:p>
    <w:p w14:paraId="0BCECF9D" w14:textId="7A3BF53C" w:rsidR="00A90A89" w:rsidRPr="00C97317" w:rsidRDefault="00A90A89" w:rsidP="00A90A89">
      <w:pPr>
        <w:jc w:val="left"/>
      </w:pPr>
      <w:r w:rsidRPr="00C97317">
        <w:t>These factors include, but are not limited to:</w:t>
      </w:r>
    </w:p>
    <w:p w14:paraId="693BFC99" w14:textId="77777777" w:rsidR="00A90A89" w:rsidRPr="00C97317" w:rsidRDefault="00A90A89" w:rsidP="00A90A89">
      <w:pPr>
        <w:jc w:val="left"/>
      </w:pPr>
    </w:p>
    <w:p w14:paraId="22158B08" w14:textId="4F7ED29D" w:rsidR="00175630" w:rsidRPr="00C97317" w:rsidRDefault="00175630" w:rsidP="00A90A89">
      <w:pPr>
        <w:pStyle w:val="ListParagraph"/>
        <w:numPr>
          <w:ilvl w:val="0"/>
          <w:numId w:val="4"/>
        </w:numPr>
        <w:jc w:val="left"/>
      </w:pPr>
      <w:r w:rsidRPr="00C97317">
        <w:t>m</w:t>
      </w:r>
      <w:r w:rsidR="00A90A89" w:rsidRPr="00C97317">
        <w:t>ultiple reports of Prohibited Conduct relating to a single Responding Student;</w:t>
      </w:r>
    </w:p>
    <w:p w14:paraId="03146363" w14:textId="71922F9B" w:rsidR="00175630" w:rsidRPr="00C97317" w:rsidRDefault="02FFEC52" w:rsidP="00A90A89">
      <w:pPr>
        <w:pStyle w:val="ListParagraph"/>
        <w:numPr>
          <w:ilvl w:val="0"/>
          <w:numId w:val="4"/>
        </w:numPr>
        <w:jc w:val="left"/>
      </w:pPr>
      <w:r w:rsidRPr="00C97317">
        <w:t>a report that Prohibited Conduct involved a weapon, physical restraints</w:t>
      </w:r>
      <w:r w:rsidR="0773A93D" w:rsidRPr="00C97317">
        <w:t>,</w:t>
      </w:r>
      <w:r w:rsidRPr="00C97317">
        <w:t xml:space="preserve"> or battery;</w:t>
      </w:r>
    </w:p>
    <w:p w14:paraId="334B9A6F" w14:textId="77777777" w:rsidR="00175630" w:rsidRPr="00C97317" w:rsidRDefault="00A90A89" w:rsidP="00A90A89">
      <w:pPr>
        <w:pStyle w:val="ListParagraph"/>
        <w:numPr>
          <w:ilvl w:val="0"/>
          <w:numId w:val="4"/>
        </w:numPr>
        <w:jc w:val="left"/>
      </w:pPr>
      <w:r w:rsidRPr="00C97317">
        <w:t>the age of the Complainant; and</w:t>
      </w:r>
    </w:p>
    <w:p w14:paraId="782F7FAB" w14:textId="5CEDCEAA" w:rsidR="00A90A89" w:rsidRPr="00C97317" w:rsidRDefault="00A90A89" w:rsidP="00A90A89">
      <w:pPr>
        <w:pStyle w:val="ListParagraph"/>
        <w:numPr>
          <w:ilvl w:val="0"/>
          <w:numId w:val="4"/>
        </w:numPr>
        <w:jc w:val="left"/>
      </w:pPr>
      <w:r w:rsidRPr="00C97317">
        <w:t xml:space="preserve">the availability of other </w:t>
      </w:r>
      <w:r w:rsidR="00BE7144" w:rsidRPr="00C97317">
        <w:t>University</w:t>
      </w:r>
      <w:r w:rsidRPr="00C97317">
        <w:t xml:space="preserve"> means to obtain relevant evidence.</w:t>
      </w:r>
    </w:p>
    <w:p w14:paraId="61CDCEAD" w14:textId="1908509E" w:rsidR="004C1B62" w:rsidRPr="00C97317" w:rsidRDefault="004C1B62" w:rsidP="004C1B62">
      <w:pPr>
        <w:jc w:val="left"/>
      </w:pPr>
    </w:p>
    <w:p w14:paraId="6F097179" w14:textId="49EC7B3E" w:rsidR="00175630" w:rsidRPr="00C97317" w:rsidRDefault="4C63C461" w:rsidP="00B87AE4">
      <w:pPr>
        <w:pStyle w:val="Heading3"/>
        <w:keepLines w:val="0"/>
        <w:jc w:val="left"/>
        <w:rPr>
          <w:rFonts w:ascii="Times New Roman" w:hAnsi="Times New Roman" w:cs="Times New Roman"/>
          <w:i/>
          <w:iCs/>
          <w:color w:val="auto"/>
        </w:rPr>
      </w:pPr>
      <w:bookmarkStart w:id="15" w:name="_Toc42077270"/>
      <w:r w:rsidRPr="00C97317">
        <w:rPr>
          <w:rFonts w:ascii="Times New Roman" w:hAnsi="Times New Roman" w:cs="Times New Roman"/>
          <w:i/>
          <w:iCs/>
          <w:color w:val="auto"/>
        </w:rPr>
        <w:t>Granting Confidentiality</w:t>
      </w:r>
      <w:bookmarkEnd w:id="15"/>
    </w:p>
    <w:p w14:paraId="1040C5CE" w14:textId="1FF11FDE" w:rsidR="00175630" w:rsidRPr="00C97317" w:rsidRDefault="00175630" w:rsidP="00B87AE4">
      <w:pPr>
        <w:keepNext/>
        <w:jc w:val="left"/>
      </w:pPr>
    </w:p>
    <w:p w14:paraId="00604BB0" w14:textId="76CABBFC" w:rsidR="00175630" w:rsidRPr="00C97317" w:rsidRDefault="4C63C461" w:rsidP="00B87AE4">
      <w:pPr>
        <w:keepNext/>
        <w:jc w:val="left"/>
      </w:pPr>
      <w:r w:rsidRPr="00C97317">
        <w:t xml:space="preserve">If a request for confidentiality is granted, the Title IX </w:t>
      </w:r>
      <w:r w:rsidR="14D100BA" w:rsidRPr="00C97317">
        <w:t>Coordinator</w:t>
      </w:r>
      <w:r w:rsidRPr="00C97317">
        <w:t xml:space="preserve"> will retain information regarding the</w:t>
      </w:r>
      <w:r w:rsidR="14D100BA" w:rsidRPr="00C97317">
        <w:t xml:space="preserve"> </w:t>
      </w:r>
      <w:r w:rsidRPr="00C97317">
        <w:t>report, including the name of the Responding Student (if known), noting that the report was not fully investigated.</w:t>
      </w:r>
    </w:p>
    <w:p w14:paraId="7275497F" w14:textId="18918A1F" w:rsidR="00175630" w:rsidRPr="00C97317" w:rsidRDefault="00175630" w:rsidP="00175630">
      <w:pPr>
        <w:jc w:val="left"/>
      </w:pPr>
    </w:p>
    <w:p w14:paraId="226C79D7" w14:textId="69BE66C2" w:rsidR="00175630" w:rsidRPr="00C97317" w:rsidRDefault="00175630" w:rsidP="00175630">
      <w:pPr>
        <w:pStyle w:val="Heading3"/>
        <w:jc w:val="left"/>
        <w:rPr>
          <w:rFonts w:ascii="Times New Roman" w:hAnsi="Times New Roman" w:cs="Times New Roman"/>
          <w:i/>
          <w:iCs/>
          <w:color w:val="auto"/>
        </w:rPr>
      </w:pPr>
      <w:bookmarkStart w:id="16" w:name="_Toc42077271"/>
      <w:r w:rsidRPr="00C97317">
        <w:rPr>
          <w:rFonts w:ascii="Times New Roman" w:hAnsi="Times New Roman" w:cs="Times New Roman"/>
          <w:i/>
          <w:iCs/>
          <w:color w:val="auto"/>
        </w:rPr>
        <w:t>Denying a Request for Confidentiality</w:t>
      </w:r>
      <w:bookmarkEnd w:id="16"/>
    </w:p>
    <w:p w14:paraId="48791E95" w14:textId="69970880" w:rsidR="00175630" w:rsidRPr="00C97317" w:rsidRDefault="00175630" w:rsidP="00175630">
      <w:pPr>
        <w:jc w:val="left"/>
      </w:pPr>
    </w:p>
    <w:p w14:paraId="622E168D" w14:textId="77F0F634" w:rsidR="00175630" w:rsidRPr="00C97317" w:rsidRDefault="00175630" w:rsidP="00175630">
      <w:pPr>
        <w:jc w:val="left"/>
      </w:pPr>
      <w:r w:rsidRPr="00C97317">
        <w:t xml:space="preserve">If the Title IX Coordinator determines that the </w:t>
      </w:r>
      <w:r w:rsidR="00BE7144" w:rsidRPr="00C97317">
        <w:t>University</w:t>
      </w:r>
      <w:r w:rsidRPr="00C97317">
        <w:t xml:space="preserve"> cannot honor the request for</w:t>
      </w:r>
      <w:r w:rsidR="00615115" w:rsidRPr="00C97317">
        <w:t xml:space="preserve"> </w:t>
      </w:r>
      <w:r w:rsidRPr="00C97317">
        <w:t>confidentiality and must disclose the Complainant’s identity to the Responding Student and</w:t>
      </w:r>
      <w:r w:rsidR="00443979" w:rsidRPr="00C97317">
        <w:t xml:space="preserve"> </w:t>
      </w:r>
      <w:r w:rsidRPr="00C97317">
        <w:t xml:space="preserve">pursue an investigation, </w:t>
      </w:r>
      <w:r w:rsidR="00F77CBE" w:rsidRPr="00C97317">
        <w:t xml:space="preserve">the </w:t>
      </w:r>
      <w:r w:rsidR="00F332DB" w:rsidRPr="00C97317">
        <w:t xml:space="preserve">Title IX </w:t>
      </w:r>
      <w:r w:rsidR="00F77CBE" w:rsidRPr="00C97317">
        <w:t>Coordinator</w:t>
      </w:r>
      <w:r w:rsidRPr="00C97317">
        <w:t xml:space="preserve"> will inform the Complainant before making this disclosure and put in</w:t>
      </w:r>
      <w:r w:rsidR="00443979" w:rsidRPr="00C97317">
        <w:t xml:space="preserve"> </w:t>
      </w:r>
      <w:r w:rsidRPr="00C97317">
        <w:t xml:space="preserve">place Interim Measures as necessary to protect the Complainant and the </w:t>
      </w:r>
      <w:r w:rsidR="00BE7144" w:rsidRPr="00C97317">
        <w:t>University</w:t>
      </w:r>
      <w:r w:rsidRPr="00C97317">
        <w:t xml:space="preserve"> community.</w:t>
      </w:r>
    </w:p>
    <w:p w14:paraId="74DADF7B" w14:textId="0BBC6467" w:rsidR="00574443" w:rsidRPr="00C97317" w:rsidRDefault="00574443" w:rsidP="00175630">
      <w:pPr>
        <w:jc w:val="left"/>
      </w:pPr>
    </w:p>
    <w:p w14:paraId="55648607" w14:textId="1D2A9A0A" w:rsidR="00574443" w:rsidRPr="00C97317" w:rsidRDefault="00574443" w:rsidP="00574443">
      <w:pPr>
        <w:pStyle w:val="Heading2"/>
        <w:jc w:val="left"/>
        <w:rPr>
          <w:rFonts w:ascii="Times New Roman" w:hAnsi="Times New Roman" w:cs="Times New Roman"/>
          <w:b/>
          <w:bCs/>
          <w:color w:val="auto"/>
        </w:rPr>
      </w:pPr>
      <w:bookmarkStart w:id="17" w:name="_Toc42077272"/>
      <w:r w:rsidRPr="00C97317">
        <w:rPr>
          <w:rFonts w:ascii="Times New Roman" w:hAnsi="Times New Roman" w:cs="Times New Roman"/>
          <w:b/>
          <w:bCs/>
          <w:color w:val="auto"/>
        </w:rPr>
        <w:t>Decision to Undertake an Investigation and Scope of Investigation</w:t>
      </w:r>
      <w:bookmarkEnd w:id="17"/>
    </w:p>
    <w:p w14:paraId="066425B6" w14:textId="4B0773CF" w:rsidR="00574443" w:rsidRPr="00C97317" w:rsidRDefault="00574443" w:rsidP="00574443">
      <w:pPr>
        <w:jc w:val="left"/>
      </w:pPr>
    </w:p>
    <w:p w14:paraId="77F2AAFB" w14:textId="3712F4B3" w:rsidR="00574443" w:rsidRPr="00C97317" w:rsidRDefault="000C6009" w:rsidP="00574443">
      <w:pPr>
        <w:jc w:val="left"/>
      </w:pPr>
      <w:r w:rsidRPr="00C97317">
        <w:t xml:space="preserve">Except for matters in which a request </w:t>
      </w:r>
      <w:r w:rsidRPr="00B87AE4">
        <w:t>for confidentiality is granted</w:t>
      </w:r>
      <w:r w:rsidRPr="00C97317">
        <w:t xml:space="preserve">, the </w:t>
      </w:r>
      <w:r w:rsidR="001143B1" w:rsidRPr="00C97317">
        <w:t>University</w:t>
      </w:r>
      <w:r w:rsidRPr="00C97317">
        <w:t xml:space="preserve"> investigates t</w:t>
      </w:r>
      <w:r w:rsidR="00574443" w:rsidRPr="00C97317">
        <w:t xml:space="preserve">hose concerns brought to the </w:t>
      </w:r>
      <w:r w:rsidR="00697D2F" w:rsidRPr="00C97317">
        <w:t>Title IX Coordinator</w:t>
      </w:r>
      <w:r w:rsidR="00574443" w:rsidRPr="00C97317">
        <w:t xml:space="preserve"> in which the Title IX Coordinator determines that</w:t>
      </w:r>
      <w:r w:rsidR="00615115" w:rsidRPr="00C97317">
        <w:t xml:space="preserve"> </w:t>
      </w:r>
      <w:r w:rsidR="00574443" w:rsidRPr="00C97317">
        <w:t>the allegations are plausible under the totality of the circumstances and, if true, would</w:t>
      </w:r>
      <w:r w:rsidR="007D4A3A" w:rsidRPr="00C97317">
        <w:t xml:space="preserve"> </w:t>
      </w:r>
      <w:r w:rsidR="00574443" w:rsidRPr="00C97317">
        <w:t>constitute Prohibited Conduct.</w:t>
      </w:r>
      <w:r w:rsidR="007D4A3A" w:rsidRPr="00C97317">
        <w:t xml:space="preserve"> </w:t>
      </w:r>
      <w:r w:rsidR="00574443" w:rsidRPr="00C97317">
        <w:t>Where the Title IX Coordinator determines that an allegation of Prohibited Conduct includes</w:t>
      </w:r>
      <w:r w:rsidR="007D4A3A" w:rsidRPr="00C97317">
        <w:t xml:space="preserve"> </w:t>
      </w:r>
      <w:r w:rsidR="00574443" w:rsidRPr="00C97317">
        <w:t>one or more Complainants and more than one Responding Student, the Title IX Coordinator</w:t>
      </w:r>
      <w:r w:rsidR="007D4A3A" w:rsidRPr="00C97317">
        <w:t xml:space="preserve"> </w:t>
      </w:r>
      <w:r w:rsidR="00574443" w:rsidRPr="00C97317">
        <w:t>may investigate the events together as a single matter and institute a single hearing process for</w:t>
      </w:r>
      <w:r w:rsidR="007D4A3A" w:rsidRPr="00C97317">
        <w:t xml:space="preserve"> </w:t>
      </w:r>
      <w:r w:rsidR="00574443" w:rsidRPr="00C97317">
        <w:t>the resolution of all the concerns. Similarly, where the Title IX Coordinator determines that there are multiple allegations of Prohibited Conduct involving one Responding Student by more</w:t>
      </w:r>
      <w:r w:rsidR="007D4A3A" w:rsidRPr="00C97317">
        <w:t xml:space="preserve"> </w:t>
      </w:r>
      <w:r w:rsidR="00574443" w:rsidRPr="00C97317">
        <w:t>than one Complainant, the Title IX Coordinator may investigate the events together as a single</w:t>
      </w:r>
      <w:r w:rsidR="007D4A3A" w:rsidRPr="00C97317">
        <w:t xml:space="preserve"> </w:t>
      </w:r>
      <w:r w:rsidR="00574443" w:rsidRPr="00C97317">
        <w:t>matter and institute a single hearing process for the resolution of all the concerns.</w:t>
      </w:r>
    </w:p>
    <w:p w14:paraId="4867BB21" w14:textId="4E82C8C3" w:rsidR="00574443" w:rsidRPr="00C97317" w:rsidRDefault="00574443" w:rsidP="00574443">
      <w:pPr>
        <w:jc w:val="left"/>
      </w:pPr>
    </w:p>
    <w:p w14:paraId="0A5CD0A3" w14:textId="6470CD5E" w:rsidR="00574443" w:rsidRPr="00C97317" w:rsidRDefault="00574443" w:rsidP="00574443">
      <w:pPr>
        <w:pStyle w:val="Heading2"/>
        <w:jc w:val="left"/>
        <w:rPr>
          <w:rFonts w:ascii="Times New Roman" w:hAnsi="Times New Roman" w:cs="Times New Roman"/>
          <w:b/>
          <w:bCs/>
          <w:color w:val="auto"/>
        </w:rPr>
      </w:pPr>
      <w:bookmarkStart w:id="18" w:name="_Toc42077273"/>
      <w:r w:rsidRPr="00C97317">
        <w:rPr>
          <w:rFonts w:ascii="Times New Roman" w:hAnsi="Times New Roman" w:cs="Times New Roman"/>
          <w:b/>
          <w:bCs/>
          <w:color w:val="auto"/>
        </w:rPr>
        <w:t>Interim Measures</w:t>
      </w:r>
      <w:bookmarkEnd w:id="18"/>
    </w:p>
    <w:p w14:paraId="568379EC" w14:textId="0CE9265C" w:rsidR="00574443" w:rsidRPr="00C97317" w:rsidRDefault="00574443" w:rsidP="00574443">
      <w:pPr>
        <w:jc w:val="left"/>
      </w:pPr>
    </w:p>
    <w:p w14:paraId="67713FCE" w14:textId="7C6EF9FE" w:rsidR="00574443" w:rsidRPr="00C97317" w:rsidRDefault="7FE1970C" w:rsidP="00574443">
      <w:pPr>
        <w:jc w:val="left"/>
      </w:pPr>
      <w:r w:rsidRPr="00C97317">
        <w:t>Once n individual has come forward with a concern of Prohibited Conduct or the Title IX</w:t>
      </w:r>
      <w:r w:rsidR="5BC3120D" w:rsidRPr="00C97317">
        <w:t xml:space="preserve"> </w:t>
      </w:r>
      <w:r w:rsidRPr="00C97317">
        <w:t xml:space="preserve">Coordinator is otherwise made aware of such a concern, the </w:t>
      </w:r>
      <w:r w:rsidR="5A7F9884" w:rsidRPr="00C97317">
        <w:t>University</w:t>
      </w:r>
      <w:r w:rsidRPr="00C97317">
        <w:t xml:space="preserve"> will promptly take steps</w:t>
      </w:r>
      <w:r w:rsidR="2B4D2DC2" w:rsidRPr="00C97317">
        <w:t xml:space="preserve"> </w:t>
      </w:r>
      <w:r w:rsidRPr="00C97317">
        <w:t xml:space="preserve">to ensure that the Complainant has equal access to the </w:t>
      </w:r>
      <w:r w:rsidR="5A7F9884" w:rsidRPr="00C97317">
        <w:t>University’s</w:t>
      </w:r>
      <w:r w:rsidRPr="00C97317">
        <w:t xml:space="preserve"> educational programs and</w:t>
      </w:r>
      <w:r w:rsidR="2B4D2DC2" w:rsidRPr="00C97317">
        <w:t xml:space="preserve"> </w:t>
      </w:r>
      <w:r w:rsidRPr="00C97317">
        <w:t>activities and to protect the Complainant as necessary, including taking Interim Measures</w:t>
      </w:r>
      <w:r w:rsidR="2B4D2DC2" w:rsidRPr="00C97317">
        <w:t xml:space="preserve"> </w:t>
      </w:r>
      <w:r w:rsidRPr="00C97317">
        <w:t>before the final outcome of an investigation.</w:t>
      </w:r>
      <w:r w:rsidR="32997420" w:rsidRPr="00C97317">
        <w:t xml:space="preserve"> </w:t>
      </w:r>
      <w:r w:rsidRPr="00C97317">
        <w:t>Interim Measures are determined on a case-by-case basis and may include housing</w:t>
      </w:r>
      <w:r w:rsidR="32997420" w:rsidRPr="00C97317">
        <w:t xml:space="preserve"> </w:t>
      </w:r>
      <w:r w:rsidRPr="00C97317">
        <w:t>accommodations, counseling services, academic</w:t>
      </w:r>
      <w:r w:rsidR="5BC3120D" w:rsidRPr="00C97317">
        <w:t xml:space="preserve"> </w:t>
      </w:r>
      <w:r w:rsidRPr="00C97317">
        <w:t>accommodations, no-</w:t>
      </w:r>
      <w:r w:rsidRPr="00C97317">
        <w:lastRenderedPageBreak/>
        <w:t>contact directives, stayaway</w:t>
      </w:r>
      <w:r w:rsidR="32997420" w:rsidRPr="00C97317">
        <w:t xml:space="preserve"> </w:t>
      </w:r>
      <w:r w:rsidRPr="00C97317">
        <w:t>letters/campus bans, escorts, limitations on extracurricular or athletic activities, and</w:t>
      </w:r>
      <w:r w:rsidR="32997420" w:rsidRPr="00C97317">
        <w:t xml:space="preserve"> </w:t>
      </w:r>
      <w:r w:rsidRPr="00C97317">
        <w:t xml:space="preserve">removal from the </w:t>
      </w:r>
      <w:r w:rsidR="5A7F9884" w:rsidRPr="00C97317">
        <w:t>University</w:t>
      </w:r>
      <w:r w:rsidRPr="00C97317">
        <w:t xml:space="preserve"> community. For more information on Interim Measures, see</w:t>
      </w:r>
      <w:r w:rsidR="32997420" w:rsidRPr="00C97317">
        <w:t xml:space="preserve"> </w:t>
      </w:r>
      <w:r w:rsidRPr="00C97317">
        <w:t xml:space="preserve">Appendix C: Support Resources, Interim </w:t>
      </w:r>
      <w:r w:rsidR="0CEB0341" w:rsidRPr="00C97317">
        <w:t xml:space="preserve">Measures &amp; </w:t>
      </w:r>
      <w:r w:rsidRPr="00C97317">
        <w:t>Remedies.</w:t>
      </w:r>
    </w:p>
    <w:p w14:paraId="4819BABA" w14:textId="1E1D566D" w:rsidR="00722C8C" w:rsidRPr="00C97317" w:rsidRDefault="00722C8C" w:rsidP="00574443">
      <w:pPr>
        <w:jc w:val="left"/>
      </w:pPr>
    </w:p>
    <w:p w14:paraId="668959CE" w14:textId="039B11F0" w:rsidR="00722C8C" w:rsidRPr="00C97317" w:rsidRDefault="00722C8C" w:rsidP="00722C8C">
      <w:pPr>
        <w:pStyle w:val="Heading2"/>
        <w:jc w:val="left"/>
        <w:rPr>
          <w:rFonts w:ascii="Times New Roman" w:hAnsi="Times New Roman" w:cs="Times New Roman"/>
          <w:b/>
          <w:bCs/>
          <w:color w:val="auto"/>
        </w:rPr>
      </w:pPr>
      <w:bookmarkStart w:id="19" w:name="_Toc42077274"/>
      <w:r w:rsidRPr="00C97317">
        <w:rPr>
          <w:rFonts w:ascii="Times New Roman" w:hAnsi="Times New Roman" w:cs="Times New Roman"/>
          <w:b/>
          <w:bCs/>
          <w:color w:val="auto"/>
        </w:rPr>
        <w:t>Support During the Investigation and Hearing Process</w:t>
      </w:r>
      <w:bookmarkEnd w:id="19"/>
    </w:p>
    <w:p w14:paraId="6F0BE6B9" w14:textId="369F37EF" w:rsidR="00722C8C" w:rsidRPr="00C97317" w:rsidRDefault="00722C8C" w:rsidP="00722C8C">
      <w:pPr>
        <w:jc w:val="left"/>
      </w:pPr>
    </w:p>
    <w:p w14:paraId="153195A2" w14:textId="32A3CD7A" w:rsidR="00722C8C" w:rsidRPr="00C97317" w:rsidRDefault="00722C8C" w:rsidP="00722C8C">
      <w:pPr>
        <w:jc w:val="left"/>
      </w:pPr>
      <w:r w:rsidRPr="00C97317">
        <w:t xml:space="preserve">Once the </w:t>
      </w:r>
      <w:r w:rsidR="001143B1" w:rsidRPr="00C97317">
        <w:t>University</w:t>
      </w:r>
      <w:r w:rsidRPr="00C97317">
        <w:t xml:space="preserve"> determines that it will undertake an investigation, the parties will be notified</w:t>
      </w:r>
      <w:r w:rsidR="00611CB5" w:rsidRPr="00C97317">
        <w:t xml:space="preserve"> and resources described below will be available to the parties.</w:t>
      </w:r>
    </w:p>
    <w:p w14:paraId="24D625CD" w14:textId="4674E99C" w:rsidR="00611CB5" w:rsidRPr="00C97317" w:rsidRDefault="00611CB5" w:rsidP="00722C8C">
      <w:pPr>
        <w:jc w:val="left"/>
      </w:pPr>
    </w:p>
    <w:p w14:paraId="0E32F219" w14:textId="44545D1D" w:rsidR="00611CB5" w:rsidRPr="00C97317" w:rsidRDefault="6EDE56FC" w:rsidP="27D83EC3">
      <w:pPr>
        <w:pStyle w:val="Heading3"/>
        <w:jc w:val="left"/>
        <w:rPr>
          <w:rFonts w:ascii="Times New Roman" w:hAnsi="Times New Roman" w:cs="Times New Roman"/>
          <w:i/>
          <w:iCs/>
          <w:color w:val="auto"/>
        </w:rPr>
      </w:pPr>
      <w:bookmarkStart w:id="20" w:name="_Toc42077275"/>
      <w:r w:rsidRPr="00C97317">
        <w:rPr>
          <w:rFonts w:ascii="Times New Roman" w:hAnsi="Times New Roman" w:cs="Times New Roman"/>
          <w:i/>
          <w:iCs/>
          <w:color w:val="auto"/>
        </w:rPr>
        <w:t>Support Person</w:t>
      </w:r>
      <w:bookmarkEnd w:id="20"/>
    </w:p>
    <w:p w14:paraId="7384E7AA" w14:textId="4CB8658F" w:rsidR="00611CB5" w:rsidRPr="00C97317" w:rsidRDefault="00611CB5" w:rsidP="00611CB5">
      <w:pPr>
        <w:jc w:val="left"/>
      </w:pPr>
    </w:p>
    <w:p w14:paraId="591D0214" w14:textId="48798327" w:rsidR="00611CB5" w:rsidRPr="00C97317" w:rsidRDefault="6EDE56FC" w:rsidP="00611CB5">
      <w:pPr>
        <w:jc w:val="left"/>
      </w:pPr>
      <w:r w:rsidRPr="00C97317">
        <w:t xml:space="preserve">Parties </w:t>
      </w:r>
      <w:r w:rsidR="009E742F" w:rsidRPr="00C97317">
        <w:t xml:space="preserve">may </w:t>
      </w:r>
      <w:r w:rsidRPr="00C97317">
        <w:t>seek the help of a Support Person during this process. The Support Person serves as an advisor to the party. While an advisor may offer guidance to a party, each party is expected to submit his or her own work, which should be signed by the part</w:t>
      </w:r>
      <w:r w:rsidR="1E1CB1EC" w:rsidRPr="00C97317">
        <w:t xml:space="preserve">y. The Support Person may </w:t>
      </w:r>
      <w:r w:rsidR="60DD246A" w:rsidRPr="00C97317">
        <w:t>ask relevant questions and cross-examine the other party and witnesses.</w:t>
      </w:r>
      <w:r w:rsidR="5C1BA901" w:rsidRPr="00C97317">
        <w:t xml:space="preserve"> Only one Support Person will be allowed to accompany a party into the hearing room.</w:t>
      </w:r>
    </w:p>
    <w:p w14:paraId="532A4745" w14:textId="17FCFDC8" w:rsidR="002B7F08" w:rsidRPr="00C97317" w:rsidRDefault="002B7F08" w:rsidP="00611CB5">
      <w:pPr>
        <w:jc w:val="left"/>
      </w:pPr>
    </w:p>
    <w:p w14:paraId="5FA0A1B8" w14:textId="38130A65" w:rsidR="002B7F08" w:rsidRPr="00C97317" w:rsidRDefault="002B7F08" w:rsidP="002B7F08">
      <w:pPr>
        <w:pStyle w:val="Heading3"/>
        <w:jc w:val="left"/>
        <w:rPr>
          <w:rFonts w:ascii="Times New Roman" w:hAnsi="Times New Roman" w:cs="Times New Roman"/>
          <w:i/>
          <w:iCs/>
          <w:color w:val="auto"/>
        </w:rPr>
      </w:pPr>
      <w:bookmarkStart w:id="21" w:name="_Toc42077276"/>
      <w:r w:rsidRPr="00C97317">
        <w:rPr>
          <w:rFonts w:ascii="Times New Roman" w:hAnsi="Times New Roman" w:cs="Times New Roman"/>
          <w:i/>
          <w:iCs/>
          <w:color w:val="auto"/>
        </w:rPr>
        <w:t>Attorney</w:t>
      </w:r>
      <w:bookmarkEnd w:id="21"/>
    </w:p>
    <w:p w14:paraId="4D829158" w14:textId="250EAFD7" w:rsidR="002B7F08" w:rsidRPr="00C97317" w:rsidRDefault="002B7F08" w:rsidP="002B7F08">
      <w:pPr>
        <w:jc w:val="left"/>
      </w:pPr>
    </w:p>
    <w:p w14:paraId="3F7CA0E6" w14:textId="78A94F00" w:rsidR="002B7F08" w:rsidRPr="00C97317" w:rsidRDefault="5C1BA901" w:rsidP="002B7F08">
      <w:pPr>
        <w:jc w:val="left"/>
      </w:pPr>
      <w:r w:rsidRPr="00C97317">
        <w:t>Each party may elect to identify a</w:t>
      </w:r>
      <w:r w:rsidR="58F35E99" w:rsidRPr="00C97317">
        <w:t xml:space="preserve"> </w:t>
      </w:r>
      <w:commentRangeStart w:id="22"/>
      <w:r w:rsidR="58F35E99" w:rsidRPr="00C97317">
        <w:t>privately retained</w:t>
      </w:r>
      <w:commentRangeEnd w:id="22"/>
      <w:r w:rsidR="002B7F08" w:rsidRPr="00C97317">
        <w:rPr>
          <w:rStyle w:val="CommentReference"/>
          <w:sz w:val="24"/>
          <w:szCs w:val="22"/>
        </w:rPr>
        <w:commentReference w:id="22"/>
      </w:r>
      <w:r w:rsidRPr="00C97317">
        <w:t xml:space="preserve"> attorney to serve as </w:t>
      </w:r>
      <w:r w:rsidR="23086F0E" w:rsidRPr="00C97317">
        <w:t>his or her</w:t>
      </w:r>
      <w:r w:rsidRPr="00C97317">
        <w:t xml:space="preserve"> Support Person, and to</w:t>
      </w:r>
      <w:r w:rsidR="5BC3120D" w:rsidRPr="00C97317">
        <w:t xml:space="preserve"> </w:t>
      </w:r>
      <w:r w:rsidRPr="00C97317">
        <w:t xml:space="preserve">accompany </w:t>
      </w:r>
      <w:r w:rsidR="32997420" w:rsidRPr="00C97317">
        <w:t>him or her</w:t>
      </w:r>
      <w:r w:rsidRPr="00C97317">
        <w:t xml:space="preserve"> in the hearing room. Such an individual is obligated to follow the</w:t>
      </w:r>
      <w:r w:rsidR="5BC3120D" w:rsidRPr="00C97317">
        <w:t xml:space="preserve"> </w:t>
      </w:r>
      <w:r w:rsidRPr="00C97317">
        <w:t>requirements for Support Persons stated above. While a Support Person may be</w:t>
      </w:r>
      <w:r w:rsidR="5BC3120D" w:rsidRPr="00C97317">
        <w:t xml:space="preserve"> </w:t>
      </w:r>
      <w:r w:rsidRPr="00C97317">
        <w:t>an attorney, the attorney has no different role in the process and serves as a Support Person in</w:t>
      </w:r>
      <w:r w:rsidR="5BC3120D" w:rsidRPr="00C97317">
        <w:t xml:space="preserve"> </w:t>
      </w:r>
      <w:r w:rsidRPr="00C97317">
        <w:t>the same capacity as a non-attorney.</w:t>
      </w:r>
    </w:p>
    <w:p w14:paraId="32D89565" w14:textId="77777777" w:rsidR="004F2898" w:rsidRPr="00C97317" w:rsidRDefault="004F2898" w:rsidP="00B436F4">
      <w:pPr>
        <w:pStyle w:val="Heading2"/>
        <w:jc w:val="left"/>
        <w:rPr>
          <w:rFonts w:ascii="Times New Roman" w:hAnsi="Times New Roman" w:cs="Times New Roman"/>
          <w:b/>
          <w:bCs/>
          <w:color w:val="auto"/>
        </w:rPr>
      </w:pPr>
    </w:p>
    <w:p w14:paraId="75ACB6A5" w14:textId="411A8E79" w:rsidR="00B436F4" w:rsidRPr="00C97317" w:rsidRDefault="00B436F4" w:rsidP="00B436F4">
      <w:pPr>
        <w:pStyle w:val="Heading2"/>
        <w:jc w:val="left"/>
        <w:rPr>
          <w:rFonts w:ascii="Times New Roman" w:hAnsi="Times New Roman" w:cs="Times New Roman"/>
          <w:b/>
          <w:bCs/>
          <w:color w:val="auto"/>
        </w:rPr>
      </w:pPr>
      <w:bookmarkStart w:id="23" w:name="_Toc42077277"/>
      <w:r w:rsidRPr="00C97317">
        <w:rPr>
          <w:rFonts w:ascii="Times New Roman" w:hAnsi="Times New Roman" w:cs="Times New Roman"/>
          <w:b/>
          <w:bCs/>
          <w:color w:val="auto"/>
        </w:rPr>
        <w:t>Responsibilities and Rights of the Parties and Witnesses</w:t>
      </w:r>
      <w:bookmarkEnd w:id="23"/>
    </w:p>
    <w:p w14:paraId="28BD14FB" w14:textId="78DAB387" w:rsidR="00B436F4" w:rsidRPr="00C97317" w:rsidRDefault="00B436F4" w:rsidP="00B436F4">
      <w:pPr>
        <w:jc w:val="left"/>
      </w:pPr>
    </w:p>
    <w:p w14:paraId="792633C8" w14:textId="791C8458" w:rsidR="00B436F4" w:rsidRPr="00C97317" w:rsidRDefault="00B436F4" w:rsidP="00B436F4">
      <w:pPr>
        <w:jc w:val="left"/>
      </w:pPr>
      <w:r w:rsidRPr="00C97317">
        <w:t>During an investigation and hearing under this process, the parties and witnesses have the following responsibilities and rights.</w:t>
      </w:r>
    </w:p>
    <w:p w14:paraId="560E1E2D" w14:textId="76A88813" w:rsidR="00B436F4" w:rsidRPr="00C97317" w:rsidRDefault="00B436F4" w:rsidP="00B436F4">
      <w:pPr>
        <w:jc w:val="left"/>
      </w:pPr>
    </w:p>
    <w:p w14:paraId="3A79380A" w14:textId="53F1DCE6" w:rsidR="00B436F4" w:rsidRPr="00C97317" w:rsidRDefault="00FD38E2" w:rsidP="00FD38E2">
      <w:pPr>
        <w:pStyle w:val="Heading3"/>
        <w:jc w:val="left"/>
        <w:rPr>
          <w:rFonts w:ascii="Times New Roman" w:hAnsi="Times New Roman" w:cs="Times New Roman"/>
          <w:i/>
          <w:iCs/>
          <w:color w:val="auto"/>
        </w:rPr>
      </w:pPr>
      <w:bookmarkStart w:id="24" w:name="_Toc42077278"/>
      <w:r w:rsidRPr="00C97317">
        <w:rPr>
          <w:rFonts w:ascii="Times New Roman" w:hAnsi="Times New Roman" w:cs="Times New Roman"/>
          <w:i/>
          <w:iCs/>
          <w:color w:val="auto"/>
        </w:rPr>
        <w:t>Responsibilities of Parties and Witnesses</w:t>
      </w:r>
      <w:bookmarkEnd w:id="24"/>
    </w:p>
    <w:p w14:paraId="6FE530E9" w14:textId="46923CCD" w:rsidR="00FD38E2" w:rsidRPr="00C97317" w:rsidRDefault="00FD38E2" w:rsidP="00FD38E2">
      <w:pPr>
        <w:jc w:val="left"/>
      </w:pPr>
    </w:p>
    <w:p w14:paraId="73335C83" w14:textId="52937866" w:rsidR="00FD38E2" w:rsidRPr="00C97317" w:rsidRDefault="00FD38E2" w:rsidP="00FD38E2">
      <w:pPr>
        <w:pStyle w:val="ListParagraph"/>
        <w:numPr>
          <w:ilvl w:val="0"/>
          <w:numId w:val="5"/>
        </w:numPr>
        <w:jc w:val="left"/>
      </w:pPr>
      <w:r w:rsidRPr="00C97317">
        <w:t xml:space="preserve">The responsibility to be truthful, to cooperate with the process, and to follow the directions of </w:t>
      </w:r>
      <w:r w:rsidR="00D461C4" w:rsidRPr="00C97317">
        <w:t>University</w:t>
      </w:r>
      <w:r w:rsidRPr="00C97317">
        <w:t xml:space="preserve"> staff and agents responsible for administering this process.</w:t>
      </w:r>
    </w:p>
    <w:p w14:paraId="6DC03717" w14:textId="58159C2B" w:rsidR="00FD38E2" w:rsidRPr="00C97317" w:rsidRDefault="68AF205E" w:rsidP="00FD38E2">
      <w:pPr>
        <w:pStyle w:val="ListParagraph"/>
        <w:numPr>
          <w:ilvl w:val="0"/>
          <w:numId w:val="5"/>
        </w:numPr>
        <w:jc w:val="left"/>
      </w:pPr>
      <w:r w:rsidRPr="00C97317">
        <w:t>The responsibility not to retaliate against or intimidate any individual who has reported a Title IX concern or who has participated as a party or witness in the process</w:t>
      </w:r>
      <w:r w:rsidR="3E673514" w:rsidRPr="00C97317">
        <w:t>.</w:t>
      </w:r>
    </w:p>
    <w:p w14:paraId="05392793" w14:textId="118142A6" w:rsidR="00FD38E2" w:rsidRPr="00C97317" w:rsidRDefault="00FD38E2" w:rsidP="00FD38E2">
      <w:pPr>
        <w:pStyle w:val="ListParagraph"/>
        <w:numPr>
          <w:ilvl w:val="0"/>
          <w:numId w:val="5"/>
        </w:numPr>
        <w:jc w:val="left"/>
      </w:pPr>
      <w:r w:rsidRPr="00C97317">
        <w:t xml:space="preserve">The responsibility to keep confidential (by not disseminating beyond Support Persons or advisors) documents and materials received from the </w:t>
      </w:r>
      <w:r w:rsidR="00D461C4" w:rsidRPr="00C97317">
        <w:t>University</w:t>
      </w:r>
      <w:r w:rsidRPr="00C97317">
        <w:t xml:space="preserve"> during this process and, as part of this responsibility, to destroy, when so directed by the </w:t>
      </w:r>
      <w:r w:rsidR="00D461C4" w:rsidRPr="00C97317">
        <w:t>University</w:t>
      </w:r>
      <w:r w:rsidRPr="00C97317">
        <w:t xml:space="preserve">, all documents provided by the </w:t>
      </w:r>
      <w:r w:rsidR="00E854ED" w:rsidRPr="00C97317">
        <w:t>University</w:t>
      </w:r>
      <w:r w:rsidRPr="00C97317">
        <w:t>, except for Outcome Letters.</w:t>
      </w:r>
    </w:p>
    <w:p w14:paraId="11FCD0D2" w14:textId="7FF1B1DB" w:rsidR="00FD38E2" w:rsidRPr="00C97317" w:rsidRDefault="00FD38E2" w:rsidP="00FD38E2">
      <w:pPr>
        <w:jc w:val="left"/>
      </w:pPr>
    </w:p>
    <w:p w14:paraId="764122F4" w14:textId="665D7926" w:rsidR="00FD38E2" w:rsidRPr="00C97317" w:rsidRDefault="00FD38E2" w:rsidP="00FD38E2">
      <w:pPr>
        <w:pStyle w:val="Heading3"/>
        <w:jc w:val="left"/>
        <w:rPr>
          <w:rFonts w:ascii="Times New Roman" w:hAnsi="Times New Roman" w:cs="Times New Roman"/>
          <w:i/>
          <w:iCs/>
          <w:color w:val="auto"/>
        </w:rPr>
      </w:pPr>
      <w:bookmarkStart w:id="25" w:name="_Toc42077279"/>
      <w:r w:rsidRPr="00C97317">
        <w:rPr>
          <w:rFonts w:ascii="Times New Roman" w:hAnsi="Times New Roman" w:cs="Times New Roman"/>
          <w:i/>
          <w:iCs/>
          <w:color w:val="auto"/>
        </w:rPr>
        <w:t>Rights of Parties and Witnesses</w:t>
      </w:r>
      <w:bookmarkEnd w:id="25"/>
    </w:p>
    <w:p w14:paraId="3BE63615" w14:textId="09B5A4BD" w:rsidR="00FD38E2" w:rsidRPr="00C97317" w:rsidRDefault="00FD38E2" w:rsidP="00FD38E2">
      <w:pPr>
        <w:jc w:val="left"/>
      </w:pPr>
    </w:p>
    <w:p w14:paraId="187DA9B9" w14:textId="369F7210" w:rsidR="00FD38E2" w:rsidRPr="00C97317" w:rsidRDefault="00FD38E2" w:rsidP="00FD38E2">
      <w:pPr>
        <w:pStyle w:val="ListParagraph"/>
        <w:numPr>
          <w:ilvl w:val="0"/>
          <w:numId w:val="6"/>
        </w:numPr>
        <w:jc w:val="left"/>
      </w:pPr>
      <w:r w:rsidRPr="00C97317">
        <w:t>The right to be reasonably protected from retaliation and intimidation where one has reported a Title IX concern or participated as a party or witness in the process.</w:t>
      </w:r>
    </w:p>
    <w:p w14:paraId="1DE7A4B5" w14:textId="3F0A089A" w:rsidR="00FD38E2" w:rsidRPr="00C97317" w:rsidRDefault="68AF205E" w:rsidP="00FD38E2">
      <w:pPr>
        <w:pStyle w:val="ListParagraph"/>
        <w:numPr>
          <w:ilvl w:val="0"/>
          <w:numId w:val="6"/>
        </w:numPr>
        <w:jc w:val="left"/>
      </w:pPr>
      <w:r w:rsidRPr="00C97317">
        <w:lastRenderedPageBreak/>
        <w:t xml:space="preserve">The right not to be disciplined </w:t>
      </w:r>
      <w:r w:rsidR="1A1CB304" w:rsidRPr="00C97317">
        <w:t>pursuant to</w:t>
      </w:r>
      <w:r w:rsidRPr="00C97317">
        <w:t xml:space="preserve"> other Code of Conduct offenses in connection with the reported incident that do not place the health or safety of any other person at risk.</w:t>
      </w:r>
    </w:p>
    <w:p w14:paraId="01822C8E" w14:textId="2AFD8990" w:rsidR="00FD38E2" w:rsidRPr="00C97317" w:rsidRDefault="00FD38E2" w:rsidP="00FD38E2">
      <w:pPr>
        <w:jc w:val="left"/>
      </w:pPr>
    </w:p>
    <w:p w14:paraId="5B931C39" w14:textId="37E47CD0" w:rsidR="00FD38E2" w:rsidRPr="00C97317" w:rsidRDefault="007B325F" w:rsidP="00FD38E2">
      <w:pPr>
        <w:pStyle w:val="Heading3"/>
        <w:jc w:val="left"/>
        <w:rPr>
          <w:rFonts w:ascii="Times New Roman" w:hAnsi="Times New Roman" w:cs="Times New Roman"/>
          <w:i/>
          <w:iCs/>
          <w:color w:val="auto"/>
        </w:rPr>
      </w:pPr>
      <w:bookmarkStart w:id="26" w:name="_Toc42077280"/>
      <w:r w:rsidRPr="00C97317">
        <w:rPr>
          <w:rFonts w:ascii="Times New Roman" w:hAnsi="Times New Roman" w:cs="Times New Roman"/>
          <w:i/>
          <w:iCs/>
          <w:color w:val="auto"/>
        </w:rPr>
        <w:t>Rights of Parties</w:t>
      </w:r>
      <w:bookmarkEnd w:id="26"/>
    </w:p>
    <w:p w14:paraId="5394FDFF" w14:textId="15E0EF97" w:rsidR="007B325F" w:rsidRPr="00C97317" w:rsidRDefault="007B325F" w:rsidP="007B325F">
      <w:pPr>
        <w:jc w:val="left"/>
      </w:pPr>
    </w:p>
    <w:p w14:paraId="7154200F" w14:textId="4181DFD2" w:rsidR="007B325F" w:rsidRPr="00C97317" w:rsidRDefault="17F2362A" w:rsidP="007B325F">
      <w:pPr>
        <w:pStyle w:val="ListParagraph"/>
        <w:numPr>
          <w:ilvl w:val="0"/>
          <w:numId w:val="7"/>
        </w:numPr>
        <w:jc w:val="left"/>
      </w:pPr>
      <w:r w:rsidRPr="00C97317">
        <w:t xml:space="preserve">The right to a support person to advise the party, as described </w:t>
      </w:r>
      <w:r w:rsidR="2699A464" w:rsidRPr="00C97317">
        <w:t xml:space="preserve">above </w:t>
      </w:r>
      <w:r w:rsidRPr="00C97317">
        <w:t>under</w:t>
      </w:r>
      <w:r w:rsidR="3084412A" w:rsidRPr="00C97317">
        <w:t xml:space="preserve"> the heading</w:t>
      </w:r>
      <w:r w:rsidRPr="00C97317">
        <w:t xml:space="preserve"> </w:t>
      </w:r>
      <w:r w:rsidRPr="00B87AE4">
        <w:rPr>
          <w:i/>
          <w:iCs/>
        </w:rPr>
        <w:t>Support During the Investigation and Hearing Process</w:t>
      </w:r>
      <w:r w:rsidRPr="00C97317">
        <w:t>.</w:t>
      </w:r>
    </w:p>
    <w:p w14:paraId="5EE3D6F9" w14:textId="5A129640" w:rsidR="00D638A0" w:rsidRPr="00C97317" w:rsidRDefault="00D638A0" w:rsidP="007B325F">
      <w:pPr>
        <w:pStyle w:val="ListParagraph"/>
        <w:numPr>
          <w:ilvl w:val="0"/>
          <w:numId w:val="7"/>
        </w:numPr>
        <w:jc w:val="left"/>
      </w:pPr>
      <w:r w:rsidRPr="00C97317">
        <w:t>The right for an equal opportunity to present witnesses</w:t>
      </w:r>
      <w:r w:rsidR="00BD5D67" w:rsidRPr="00C97317">
        <w:t>.</w:t>
      </w:r>
    </w:p>
    <w:p w14:paraId="7D475B08" w14:textId="36BD4837" w:rsidR="007B325F" w:rsidRPr="00C97317" w:rsidRDefault="007B325F" w:rsidP="007B325F">
      <w:pPr>
        <w:pStyle w:val="ListParagraph"/>
        <w:numPr>
          <w:ilvl w:val="0"/>
          <w:numId w:val="7"/>
        </w:numPr>
        <w:jc w:val="left"/>
      </w:pPr>
      <w:r w:rsidRPr="00C97317">
        <w:t xml:space="preserve">The right to receive a written Notice of Concern that provides sufficient detail about the allegations and the applicable </w:t>
      </w:r>
      <w:r w:rsidR="00E854ED" w:rsidRPr="00C97317">
        <w:t>University</w:t>
      </w:r>
      <w:r w:rsidRPr="00C97317">
        <w:t xml:space="preserve"> policies for the Responding Student to be able to respond and for both parties to understand the scope of the investigation.</w:t>
      </w:r>
    </w:p>
    <w:p w14:paraId="72ADD5EB" w14:textId="10BC2415" w:rsidR="007B325F" w:rsidRPr="00C97317" w:rsidRDefault="007B325F" w:rsidP="007B325F">
      <w:pPr>
        <w:pStyle w:val="ListParagraph"/>
        <w:numPr>
          <w:ilvl w:val="0"/>
          <w:numId w:val="7"/>
        </w:numPr>
        <w:jc w:val="left"/>
      </w:pPr>
      <w:r w:rsidRPr="00C97317">
        <w:t>The right to decline to give a statement about the allegations or attend a hearing.</w:t>
      </w:r>
    </w:p>
    <w:p w14:paraId="1CC0F559" w14:textId="10D9F7A8" w:rsidR="007B325F" w:rsidRPr="00C97317" w:rsidRDefault="007B325F" w:rsidP="007B325F">
      <w:pPr>
        <w:pStyle w:val="ListParagraph"/>
        <w:numPr>
          <w:ilvl w:val="0"/>
          <w:numId w:val="7"/>
        </w:numPr>
        <w:jc w:val="left"/>
      </w:pPr>
      <w:r w:rsidRPr="00C97317">
        <w:t>The right to participate in the investigation, including by identifying witnesses and identifying or providing relevant information to the investigator.</w:t>
      </w:r>
    </w:p>
    <w:p w14:paraId="14FE95F7" w14:textId="714C78D1" w:rsidR="007B325F" w:rsidRPr="00C97317" w:rsidRDefault="25936E60" w:rsidP="007B325F">
      <w:pPr>
        <w:pStyle w:val="ListParagraph"/>
        <w:numPr>
          <w:ilvl w:val="0"/>
          <w:numId w:val="7"/>
        </w:numPr>
        <w:jc w:val="left"/>
      </w:pPr>
      <w:commentRangeStart w:id="27"/>
      <w:r w:rsidRPr="00C97317">
        <w:t>The right to receive a written Notice of Charge or a no charge decision.</w:t>
      </w:r>
      <w:commentRangeEnd w:id="27"/>
      <w:r w:rsidR="00E37406" w:rsidRPr="00C97317">
        <w:rPr>
          <w:rStyle w:val="CommentReference"/>
          <w:sz w:val="24"/>
          <w:szCs w:val="22"/>
        </w:rPr>
        <w:commentReference w:id="27"/>
      </w:r>
    </w:p>
    <w:p w14:paraId="1DC3E69C" w14:textId="37711B1C" w:rsidR="00E37406" w:rsidRPr="00C97317" w:rsidRDefault="25936E60" w:rsidP="007B325F">
      <w:pPr>
        <w:pStyle w:val="ListParagraph"/>
        <w:numPr>
          <w:ilvl w:val="0"/>
          <w:numId w:val="7"/>
        </w:numPr>
        <w:jc w:val="left"/>
      </w:pPr>
      <w:commentRangeStart w:id="28"/>
      <w:r w:rsidRPr="00C97317">
        <w:t xml:space="preserve">The right to review the </w:t>
      </w:r>
      <w:r w:rsidR="28B44DF9" w:rsidRPr="00C97317">
        <w:t>evidence and respond to such evidence.</w:t>
      </w:r>
    </w:p>
    <w:p w14:paraId="5A92DA54" w14:textId="161AED98" w:rsidR="00E37406" w:rsidRPr="00C97317" w:rsidRDefault="25936E60" w:rsidP="007B325F">
      <w:pPr>
        <w:pStyle w:val="ListParagraph"/>
        <w:numPr>
          <w:ilvl w:val="0"/>
          <w:numId w:val="7"/>
        </w:numPr>
        <w:jc w:val="left"/>
      </w:pPr>
      <w:r w:rsidRPr="00C97317">
        <w:t xml:space="preserve">The right to </w:t>
      </w:r>
      <w:r w:rsidR="28B44DF9" w:rsidRPr="00C97317">
        <w:t>receive an investigative report for review and response</w:t>
      </w:r>
      <w:r w:rsidR="32997420" w:rsidRPr="00C97317">
        <w:t>.</w:t>
      </w:r>
      <w:commentRangeEnd w:id="28"/>
      <w:r w:rsidR="00E37406" w:rsidRPr="00C97317">
        <w:rPr>
          <w:rStyle w:val="CommentReference"/>
          <w:sz w:val="24"/>
          <w:szCs w:val="22"/>
        </w:rPr>
        <w:commentReference w:id="28"/>
      </w:r>
    </w:p>
    <w:p w14:paraId="72900DB9" w14:textId="56EBA5F5" w:rsidR="00D37828" w:rsidRPr="00C97317" w:rsidRDefault="00D638A0" w:rsidP="007B325F">
      <w:pPr>
        <w:pStyle w:val="ListParagraph"/>
        <w:numPr>
          <w:ilvl w:val="0"/>
          <w:numId w:val="7"/>
        </w:numPr>
        <w:jc w:val="left"/>
      </w:pPr>
      <w:r w:rsidRPr="00C97317">
        <w:t xml:space="preserve">The </w:t>
      </w:r>
      <w:r w:rsidR="00626298" w:rsidRPr="00C97317">
        <w:t>right to have a Support Person ask relevant questions and cross-examine the other party and witnesses during a hearing. Cross-examination may not be conducted by a party personally.</w:t>
      </w:r>
    </w:p>
    <w:p w14:paraId="294A7C9A" w14:textId="34220DBC" w:rsidR="00626298" w:rsidRPr="00C97317" w:rsidRDefault="00626298" w:rsidP="007B325F">
      <w:pPr>
        <w:pStyle w:val="ListParagraph"/>
        <w:numPr>
          <w:ilvl w:val="0"/>
          <w:numId w:val="7"/>
        </w:numPr>
        <w:jc w:val="left"/>
      </w:pPr>
      <w:r w:rsidRPr="00C97317">
        <w:t xml:space="preserve">The right to have a Support Person provided by the </w:t>
      </w:r>
      <w:r w:rsidR="00E854ED" w:rsidRPr="00C97317">
        <w:t>University</w:t>
      </w:r>
      <w:r w:rsidRPr="00C97317">
        <w:t xml:space="preserve"> to conduct the cross-examination.</w:t>
      </w:r>
    </w:p>
    <w:p w14:paraId="5A33D732" w14:textId="2F262738" w:rsidR="00626298" w:rsidRPr="00C97317" w:rsidRDefault="00626298" w:rsidP="007B325F">
      <w:pPr>
        <w:pStyle w:val="ListParagraph"/>
        <w:numPr>
          <w:ilvl w:val="0"/>
          <w:numId w:val="7"/>
        </w:numPr>
        <w:jc w:val="left"/>
      </w:pPr>
      <w:r w:rsidRPr="00C97317">
        <w:t>The right to have, at the request of either party, cross-examination to occur with the parties located in separate rooms.</w:t>
      </w:r>
    </w:p>
    <w:p w14:paraId="65BB6728" w14:textId="2B9B8CC7" w:rsidR="00914CB3" w:rsidRPr="00C97317" w:rsidRDefault="6479E1E7" w:rsidP="27D83EC3">
      <w:pPr>
        <w:pStyle w:val="ListParagraph"/>
        <w:numPr>
          <w:ilvl w:val="0"/>
          <w:numId w:val="7"/>
        </w:numPr>
        <w:jc w:val="left"/>
        <w:rPr>
          <w:szCs w:val="24"/>
        </w:rPr>
      </w:pPr>
      <w:r w:rsidRPr="00C97317">
        <w:t xml:space="preserve">The right to have statements </w:t>
      </w:r>
      <w:r w:rsidR="2F7EB273" w:rsidRPr="00C97317">
        <w:t xml:space="preserve">disallowed by the University where such statements are </w:t>
      </w:r>
      <w:r w:rsidRPr="00C97317">
        <w:t>made by a party or witness who does not submit to cross-examination .</w:t>
      </w:r>
    </w:p>
    <w:p w14:paraId="5081D5D3" w14:textId="04B696ED" w:rsidR="00914CB3" w:rsidRPr="00C97317" w:rsidRDefault="00914CB3" w:rsidP="007B325F">
      <w:pPr>
        <w:pStyle w:val="ListParagraph"/>
        <w:numPr>
          <w:ilvl w:val="0"/>
          <w:numId w:val="7"/>
        </w:numPr>
        <w:jc w:val="left"/>
      </w:pPr>
      <w:r w:rsidRPr="00C97317">
        <w:t xml:space="preserve">The right to have an audio recording or transcript created by the </w:t>
      </w:r>
      <w:r w:rsidR="00D83843" w:rsidRPr="00C97317">
        <w:t>University</w:t>
      </w:r>
      <w:r w:rsidRPr="00C97317">
        <w:t xml:space="preserve"> made available to the parties.</w:t>
      </w:r>
    </w:p>
    <w:p w14:paraId="51DA0584" w14:textId="2219999E" w:rsidR="00914CB3" w:rsidRPr="00C97317" w:rsidRDefault="00914CB3" w:rsidP="007B325F">
      <w:pPr>
        <w:pStyle w:val="ListParagraph"/>
        <w:numPr>
          <w:ilvl w:val="0"/>
          <w:numId w:val="7"/>
        </w:numPr>
        <w:jc w:val="left"/>
      </w:pPr>
      <w:r w:rsidRPr="00C97317">
        <w:t>The right to receive an Outcome Letter</w:t>
      </w:r>
      <w:r w:rsidR="00BD5D67" w:rsidRPr="00C97317">
        <w:t>.</w:t>
      </w:r>
    </w:p>
    <w:p w14:paraId="5A289FA0" w14:textId="4B26FB1E" w:rsidR="00914CB3" w:rsidRPr="00C97317" w:rsidRDefault="00914CB3" w:rsidP="007B325F">
      <w:pPr>
        <w:pStyle w:val="ListParagraph"/>
        <w:numPr>
          <w:ilvl w:val="0"/>
          <w:numId w:val="7"/>
        </w:numPr>
        <w:jc w:val="left"/>
      </w:pPr>
      <w:r w:rsidRPr="00C97317">
        <w:t>The right to appeal the outcome</w:t>
      </w:r>
      <w:r w:rsidR="00BD5D67" w:rsidRPr="00C97317">
        <w:t>.</w:t>
      </w:r>
    </w:p>
    <w:p w14:paraId="37BD08C4" w14:textId="317C9AFF" w:rsidR="00914CB3" w:rsidRPr="00C97317" w:rsidRDefault="00914CB3" w:rsidP="007B325F">
      <w:pPr>
        <w:pStyle w:val="ListParagraph"/>
        <w:numPr>
          <w:ilvl w:val="0"/>
          <w:numId w:val="7"/>
        </w:numPr>
        <w:jc w:val="left"/>
      </w:pPr>
      <w:r w:rsidRPr="00C97317">
        <w:t>The right to receive an Appeal Outcome Letter</w:t>
      </w:r>
      <w:r w:rsidR="00BD5D67" w:rsidRPr="00C97317">
        <w:t>.</w:t>
      </w:r>
    </w:p>
    <w:p w14:paraId="57904CB0" w14:textId="77777777" w:rsidR="00B87AE4" w:rsidRPr="00C97317" w:rsidRDefault="00B87AE4" w:rsidP="00486766">
      <w:pPr>
        <w:jc w:val="left"/>
      </w:pPr>
    </w:p>
    <w:p w14:paraId="79CDD37A" w14:textId="3E21AF8F" w:rsidR="00486766" w:rsidRPr="00C97317" w:rsidRDefault="00486766" w:rsidP="00486766">
      <w:pPr>
        <w:pStyle w:val="Heading2"/>
        <w:jc w:val="left"/>
        <w:rPr>
          <w:rFonts w:ascii="Times New Roman" w:hAnsi="Times New Roman" w:cs="Times New Roman"/>
          <w:b/>
          <w:bCs/>
          <w:color w:val="auto"/>
        </w:rPr>
      </w:pPr>
      <w:bookmarkStart w:id="29" w:name="_Toc42077281"/>
      <w:r w:rsidRPr="00C97317">
        <w:rPr>
          <w:rFonts w:ascii="Times New Roman" w:hAnsi="Times New Roman" w:cs="Times New Roman"/>
          <w:b/>
          <w:bCs/>
          <w:color w:val="auto"/>
        </w:rPr>
        <w:t>Formal Investigation</w:t>
      </w:r>
      <w:bookmarkEnd w:id="29"/>
    </w:p>
    <w:p w14:paraId="2D58D672" w14:textId="4427908E" w:rsidR="00486766" w:rsidRPr="00C97317" w:rsidRDefault="00486766" w:rsidP="00486766">
      <w:pPr>
        <w:jc w:val="left"/>
      </w:pPr>
    </w:p>
    <w:p w14:paraId="3CE179D1" w14:textId="4254BEBE" w:rsidR="00486766" w:rsidRPr="00C97317" w:rsidRDefault="68521C75" w:rsidP="00486766">
      <w:pPr>
        <w:jc w:val="left"/>
      </w:pPr>
      <w:r w:rsidRPr="00C97317">
        <w:t>The formal investigation phase is the period during which the Investigator gathers information</w:t>
      </w:r>
      <w:r w:rsidR="5BC3120D" w:rsidRPr="00C97317">
        <w:t xml:space="preserve"> </w:t>
      </w:r>
      <w:r w:rsidRPr="00C97317">
        <w:t>about the allegations and it begins when the Title IX Coordinator issues a Notice of Concern.</w:t>
      </w:r>
      <w:r w:rsidR="2B4D2DC2" w:rsidRPr="00C97317">
        <w:t xml:space="preserve"> </w:t>
      </w:r>
      <w:r w:rsidRPr="00C97317">
        <w:t>This period of time is the parties’ opportunity to provide input regarding the collection of</w:t>
      </w:r>
      <w:r w:rsidR="2B4D2DC2" w:rsidRPr="00C97317">
        <w:t xml:space="preserve"> </w:t>
      </w:r>
      <w:r w:rsidRPr="00C97317">
        <w:t xml:space="preserve">evidence. New evidence and/or rebuttal evidence may be provided by the parties after </w:t>
      </w:r>
      <w:r w:rsidR="009E742F" w:rsidRPr="00C97317">
        <w:t>the issuance of a Charge Letter</w:t>
      </w:r>
      <w:r w:rsidRPr="00C97317">
        <w:t xml:space="preserve"> only when it meets the standard for new and/or rebuttal evidence set forth in </w:t>
      </w:r>
      <w:r w:rsidR="5CC44A89" w:rsidRPr="00C97317">
        <w:t xml:space="preserve">the </w:t>
      </w:r>
      <w:r w:rsidRPr="00C97317">
        <w:t>Section</w:t>
      </w:r>
      <w:r w:rsidR="5BC3120D" w:rsidRPr="00C97317">
        <w:t xml:space="preserve"> </w:t>
      </w:r>
      <w:r w:rsidR="32997420" w:rsidRPr="00B87AE4">
        <w:rPr>
          <w:i/>
          <w:iCs/>
        </w:rPr>
        <w:t xml:space="preserve">Pre-Hearing Process: </w:t>
      </w:r>
      <w:commentRangeStart w:id="30"/>
      <w:r w:rsidR="32997420" w:rsidRPr="00B87AE4">
        <w:rPr>
          <w:i/>
          <w:iCs/>
        </w:rPr>
        <w:t>Use of Evidence</w:t>
      </w:r>
      <w:commentRangeEnd w:id="30"/>
      <w:r w:rsidR="00486766" w:rsidRPr="00C97317">
        <w:rPr>
          <w:rStyle w:val="CommentReference"/>
          <w:i/>
          <w:iCs/>
          <w:sz w:val="24"/>
          <w:szCs w:val="22"/>
        </w:rPr>
        <w:commentReference w:id="30"/>
      </w:r>
      <w:r w:rsidR="009E742F" w:rsidRPr="00C97317">
        <w:rPr>
          <w:i/>
          <w:iCs/>
        </w:rPr>
        <w:t xml:space="preserve"> </w:t>
      </w:r>
      <w:r w:rsidR="009E742F" w:rsidRPr="00B87AE4">
        <w:t>and</w:t>
      </w:r>
      <w:r w:rsidR="009E742F" w:rsidRPr="00B87AE4">
        <w:rPr>
          <w:i/>
          <w:iCs/>
        </w:rPr>
        <w:t xml:space="preserve"> </w:t>
      </w:r>
      <w:r w:rsidR="0E219ED7" w:rsidRPr="00C97317">
        <w:rPr>
          <w:i/>
          <w:iCs/>
        </w:rPr>
        <w:t>“</w:t>
      </w:r>
      <w:r w:rsidR="32997420" w:rsidRPr="00B87AE4">
        <w:rPr>
          <w:i/>
          <w:iCs/>
        </w:rPr>
        <w:t>New</w:t>
      </w:r>
      <w:r w:rsidR="1BC52D76" w:rsidRPr="00C97317">
        <w:rPr>
          <w:i/>
          <w:iCs/>
        </w:rPr>
        <w:t>”</w:t>
      </w:r>
      <w:r w:rsidR="32997420" w:rsidRPr="00B87AE4">
        <w:rPr>
          <w:i/>
          <w:iCs/>
        </w:rPr>
        <w:t xml:space="preserve"> Evidence and/or Rebuttal Evidence</w:t>
      </w:r>
      <w:r w:rsidRPr="00C97317">
        <w:t xml:space="preserve"> below.</w:t>
      </w:r>
    </w:p>
    <w:p w14:paraId="7C1EB877" w14:textId="4197A0D8" w:rsidR="00486766" w:rsidRDefault="00486766" w:rsidP="00486766">
      <w:pPr>
        <w:jc w:val="left"/>
      </w:pPr>
    </w:p>
    <w:p w14:paraId="3B42B0D7" w14:textId="77777777" w:rsidR="00A17926" w:rsidRDefault="00A17926" w:rsidP="00486766">
      <w:pPr>
        <w:jc w:val="left"/>
      </w:pPr>
    </w:p>
    <w:p w14:paraId="3CA206C3" w14:textId="77777777" w:rsidR="00A17926" w:rsidRPr="00C97317" w:rsidRDefault="00A17926" w:rsidP="00486766">
      <w:pPr>
        <w:jc w:val="left"/>
      </w:pPr>
    </w:p>
    <w:p w14:paraId="710262CC" w14:textId="536873FC" w:rsidR="00486766" w:rsidRPr="00C97317" w:rsidRDefault="00486766" w:rsidP="00486766">
      <w:pPr>
        <w:pStyle w:val="Heading3"/>
        <w:jc w:val="left"/>
        <w:rPr>
          <w:rFonts w:ascii="Times New Roman" w:hAnsi="Times New Roman" w:cs="Times New Roman"/>
          <w:i/>
          <w:iCs/>
          <w:color w:val="auto"/>
        </w:rPr>
      </w:pPr>
      <w:bookmarkStart w:id="31" w:name="_Toc42077282"/>
      <w:r w:rsidRPr="00C97317">
        <w:rPr>
          <w:rFonts w:ascii="Times New Roman" w:hAnsi="Times New Roman" w:cs="Times New Roman"/>
          <w:i/>
          <w:iCs/>
          <w:color w:val="auto"/>
        </w:rPr>
        <w:lastRenderedPageBreak/>
        <w:t>Notice of Concern</w:t>
      </w:r>
      <w:bookmarkEnd w:id="31"/>
    </w:p>
    <w:p w14:paraId="6936631C" w14:textId="66851DD5" w:rsidR="00486766" w:rsidRPr="00C97317" w:rsidRDefault="00486766" w:rsidP="00486766">
      <w:pPr>
        <w:jc w:val="left"/>
      </w:pPr>
    </w:p>
    <w:p w14:paraId="1BD66D77" w14:textId="0BA03476" w:rsidR="00486766" w:rsidRPr="00C97317" w:rsidRDefault="00486766" w:rsidP="00486766">
      <w:pPr>
        <w:jc w:val="left"/>
      </w:pPr>
      <w:r w:rsidRPr="00C97317">
        <w:t xml:space="preserve">If the </w:t>
      </w:r>
      <w:r w:rsidR="00D83843" w:rsidRPr="00C97317">
        <w:t>University</w:t>
      </w:r>
      <w:r w:rsidRPr="00C97317">
        <w:t xml:space="preserve"> determines that it will investigate a concern, the parties will receive a written Notice of Concern from the Title IX Coordinator.</w:t>
      </w:r>
    </w:p>
    <w:p w14:paraId="04305B08" w14:textId="4E20F7C7" w:rsidR="00486766" w:rsidRPr="00C97317" w:rsidRDefault="00486766" w:rsidP="00486766">
      <w:pPr>
        <w:jc w:val="left"/>
      </w:pPr>
    </w:p>
    <w:p w14:paraId="61CE7E22" w14:textId="1C42B57C" w:rsidR="00486766" w:rsidRPr="00C97317" w:rsidRDefault="00486766" w:rsidP="00486766">
      <w:pPr>
        <w:jc w:val="left"/>
      </w:pPr>
      <w:r w:rsidRPr="00C97317">
        <w:t>Within 48 hours of receiving the Notice of Concern, both the Complainant and the Responding</w:t>
      </w:r>
      <w:r w:rsidR="00443979" w:rsidRPr="00C97317">
        <w:t xml:space="preserve"> </w:t>
      </w:r>
      <w:r w:rsidRPr="00C97317">
        <w:t>Student will be asked to identify any academic or other significant conflicts that would affect</w:t>
      </w:r>
      <w:r w:rsidR="00615115" w:rsidRPr="00C97317">
        <w:t xml:space="preserve"> </w:t>
      </w:r>
      <w:r w:rsidRPr="00C97317">
        <w:t>the timing of the investigation and potential hearing. The</w:t>
      </w:r>
      <w:r w:rsidR="002274FE" w:rsidRPr="00C97317">
        <w:t xml:space="preserve"> </w:t>
      </w:r>
      <w:r w:rsidR="00697D2F" w:rsidRPr="00C97317">
        <w:t>Presiding Officer</w:t>
      </w:r>
      <w:r w:rsidRPr="00C97317">
        <w:t xml:space="preserve"> will consider this</w:t>
      </w:r>
      <w:r w:rsidR="00615115" w:rsidRPr="00C97317">
        <w:t xml:space="preserve"> </w:t>
      </w:r>
      <w:r w:rsidRPr="00C97317">
        <w:t>input in finalizing a Hearing Schedule.</w:t>
      </w:r>
    </w:p>
    <w:p w14:paraId="30C49F60" w14:textId="0222EC03" w:rsidR="00206386" w:rsidRPr="00C97317" w:rsidRDefault="00206386" w:rsidP="00486766">
      <w:pPr>
        <w:jc w:val="left"/>
      </w:pPr>
    </w:p>
    <w:p w14:paraId="10C4E32B" w14:textId="161B66CE" w:rsidR="00206386" w:rsidRPr="00C97317" w:rsidRDefault="00206386" w:rsidP="00206386">
      <w:pPr>
        <w:pStyle w:val="Heading3"/>
        <w:jc w:val="left"/>
        <w:rPr>
          <w:rFonts w:ascii="Times New Roman" w:hAnsi="Times New Roman" w:cs="Times New Roman"/>
          <w:i/>
          <w:iCs/>
          <w:color w:val="auto"/>
        </w:rPr>
      </w:pPr>
      <w:bookmarkStart w:id="32" w:name="_Toc42077283"/>
      <w:r w:rsidRPr="00C97317">
        <w:rPr>
          <w:rFonts w:ascii="Times New Roman" w:hAnsi="Times New Roman" w:cs="Times New Roman"/>
          <w:i/>
          <w:iCs/>
          <w:color w:val="auto"/>
        </w:rPr>
        <w:t>Method of Information Gathering</w:t>
      </w:r>
      <w:bookmarkEnd w:id="32"/>
    </w:p>
    <w:p w14:paraId="3443B824" w14:textId="24FC059C" w:rsidR="00206386" w:rsidRPr="00C97317" w:rsidRDefault="00206386" w:rsidP="00206386">
      <w:pPr>
        <w:jc w:val="left"/>
      </w:pPr>
    </w:p>
    <w:p w14:paraId="737004EA" w14:textId="4A62515F" w:rsidR="00206386" w:rsidRPr="00C97317" w:rsidRDefault="00206386" w:rsidP="00206386">
      <w:pPr>
        <w:jc w:val="left"/>
      </w:pPr>
      <w:r w:rsidRPr="00C97317">
        <w:t>After the Notice of Concern is issued, the Title IX Coordinator will assign an Investigator to the</w:t>
      </w:r>
      <w:r w:rsidR="00443979" w:rsidRPr="00C97317">
        <w:t xml:space="preserve"> </w:t>
      </w:r>
      <w:r w:rsidRPr="00C97317">
        <w:t>matter. The Investigator may gather information in multiple ways. The Investigator may collect</w:t>
      </w:r>
      <w:r w:rsidR="00443979" w:rsidRPr="00C97317">
        <w:t xml:space="preserve"> </w:t>
      </w:r>
      <w:r w:rsidRPr="00C97317">
        <w:t>documents and other information and may also interview parties and/or witnesses. In</w:t>
      </w:r>
      <w:r w:rsidR="00615115" w:rsidRPr="00C97317">
        <w:t xml:space="preserve"> </w:t>
      </w:r>
      <w:r w:rsidRPr="00C97317">
        <w:t>addition, a Complainant or Responding Student may:</w:t>
      </w:r>
    </w:p>
    <w:p w14:paraId="672626F7" w14:textId="3DB1C6F5" w:rsidR="00206386" w:rsidRPr="00C97317" w:rsidRDefault="00206386" w:rsidP="00206386">
      <w:pPr>
        <w:jc w:val="left"/>
      </w:pPr>
    </w:p>
    <w:p w14:paraId="682A8968" w14:textId="78329761" w:rsidR="00206386" w:rsidRPr="00C97317" w:rsidRDefault="783D82F0" w:rsidP="00206386">
      <w:pPr>
        <w:pStyle w:val="ListParagraph"/>
        <w:numPr>
          <w:ilvl w:val="0"/>
          <w:numId w:val="8"/>
        </w:numPr>
        <w:jc w:val="left"/>
      </w:pPr>
      <w:r w:rsidRPr="00C97317">
        <w:t>Submit documentary information to the investigator</w:t>
      </w:r>
      <w:r w:rsidR="0C0B2667" w:rsidRPr="00C97317">
        <w:t>;</w:t>
      </w:r>
    </w:p>
    <w:p w14:paraId="5544D7ED" w14:textId="28EDEE45" w:rsidR="00206386" w:rsidRPr="00C97317" w:rsidRDefault="783D82F0" w:rsidP="00206386">
      <w:pPr>
        <w:pStyle w:val="ListParagraph"/>
        <w:numPr>
          <w:ilvl w:val="0"/>
          <w:numId w:val="8"/>
        </w:numPr>
        <w:jc w:val="left"/>
      </w:pPr>
      <w:r w:rsidRPr="00C97317">
        <w:t>Submit a list of witnesses to be interviewed by the investigator</w:t>
      </w:r>
      <w:r w:rsidR="6290D4E1" w:rsidRPr="00C97317">
        <w:t>; and/or</w:t>
      </w:r>
      <w:r w:rsidR="5AC75474" w:rsidRPr="00C97317">
        <w:t>,</w:t>
      </w:r>
    </w:p>
    <w:p w14:paraId="65CCA4DE" w14:textId="5B57CD26" w:rsidR="00206386" w:rsidRPr="00C97317" w:rsidRDefault="00206386" w:rsidP="00206386">
      <w:pPr>
        <w:pStyle w:val="ListParagraph"/>
        <w:numPr>
          <w:ilvl w:val="0"/>
          <w:numId w:val="8"/>
        </w:numPr>
        <w:jc w:val="left"/>
      </w:pPr>
      <w:r w:rsidRPr="00C97317">
        <w:t>Request that the investigator attempt to collect documents and other information that are not accessible to the requesting party.</w:t>
      </w:r>
    </w:p>
    <w:p w14:paraId="52661A4C" w14:textId="00D30D03" w:rsidR="00206386" w:rsidRPr="00C97317" w:rsidRDefault="00206386" w:rsidP="00206386">
      <w:pPr>
        <w:jc w:val="left"/>
      </w:pPr>
    </w:p>
    <w:p w14:paraId="3BA6E39D" w14:textId="0320CB96" w:rsidR="00206386" w:rsidRPr="00C97317" w:rsidRDefault="00206386" w:rsidP="00206386">
      <w:pPr>
        <w:jc w:val="left"/>
      </w:pPr>
      <w:r w:rsidRPr="00C97317">
        <w:t>The investigator may decline to gather information if:</w:t>
      </w:r>
    </w:p>
    <w:p w14:paraId="1C2EDA3D" w14:textId="4C771819" w:rsidR="00206386" w:rsidRPr="00C97317" w:rsidRDefault="00206386" w:rsidP="00206386">
      <w:pPr>
        <w:jc w:val="left"/>
      </w:pPr>
    </w:p>
    <w:p w14:paraId="0FE461EF" w14:textId="3D89A305" w:rsidR="00206386" w:rsidRPr="00C97317" w:rsidRDefault="783D82F0" w:rsidP="00206386">
      <w:pPr>
        <w:pStyle w:val="ListParagraph"/>
        <w:numPr>
          <w:ilvl w:val="0"/>
          <w:numId w:val="9"/>
        </w:numPr>
        <w:jc w:val="left"/>
      </w:pPr>
      <w:r w:rsidRPr="00C97317">
        <w:t>The request seeks information about the Complainant’s past sexual history with anyone other than the Responding Student</w:t>
      </w:r>
      <w:r w:rsidR="49660A8D" w:rsidRPr="00C97317">
        <w:t>;</w:t>
      </w:r>
    </w:p>
    <w:p w14:paraId="2774B140" w14:textId="00AED1E8" w:rsidR="00206386" w:rsidRPr="00C97317" w:rsidRDefault="783D82F0" w:rsidP="00206386">
      <w:pPr>
        <w:pStyle w:val="ListParagraph"/>
        <w:numPr>
          <w:ilvl w:val="0"/>
          <w:numId w:val="9"/>
        </w:numPr>
        <w:jc w:val="left"/>
      </w:pPr>
      <w:r w:rsidRPr="00C97317">
        <w:t>The request seeks information about the Responding Student’s past sexual history with anyone other than the Complainant, unless such information could prove or disprove a pattern of conduct or knowledge of wrongdoing</w:t>
      </w:r>
      <w:r w:rsidR="0C77257D" w:rsidRPr="00C97317">
        <w:t>;</w:t>
      </w:r>
    </w:p>
    <w:p w14:paraId="60A48F4F" w14:textId="4E377ACE" w:rsidR="00206386" w:rsidRPr="00C97317" w:rsidRDefault="783D82F0" w:rsidP="00206386">
      <w:pPr>
        <w:pStyle w:val="ListParagraph"/>
        <w:numPr>
          <w:ilvl w:val="0"/>
          <w:numId w:val="9"/>
        </w:numPr>
        <w:jc w:val="left"/>
      </w:pPr>
      <w:r w:rsidRPr="00C97317">
        <w:t>The request seeks information that is unreasonably duplicative</w:t>
      </w:r>
      <w:r w:rsidR="09FE6C08" w:rsidRPr="00C97317">
        <w:t>;</w:t>
      </w:r>
    </w:p>
    <w:p w14:paraId="5018ED7D" w14:textId="782ED8F3" w:rsidR="00206386" w:rsidRPr="00C97317" w:rsidRDefault="783D82F0" w:rsidP="00206386">
      <w:pPr>
        <w:pStyle w:val="ListParagraph"/>
        <w:numPr>
          <w:ilvl w:val="0"/>
          <w:numId w:val="9"/>
        </w:numPr>
        <w:jc w:val="left"/>
      </w:pPr>
      <w:r w:rsidRPr="00C97317">
        <w:t>The request is unlikely to yield relevant evidence</w:t>
      </w:r>
      <w:r w:rsidR="20D6C9D0" w:rsidRPr="00C97317">
        <w:t>;</w:t>
      </w:r>
    </w:p>
    <w:p w14:paraId="2E2D7FEF" w14:textId="730B1545" w:rsidR="00206386" w:rsidRPr="00C97317" w:rsidRDefault="783D82F0" w:rsidP="00206386">
      <w:pPr>
        <w:pStyle w:val="ListParagraph"/>
        <w:numPr>
          <w:ilvl w:val="0"/>
          <w:numId w:val="9"/>
        </w:numPr>
        <w:jc w:val="left"/>
      </w:pPr>
      <w:r w:rsidRPr="00C97317">
        <w:t>The request seeks information that the requesting party could obtain from another source with greater convenience or less burden</w:t>
      </w:r>
      <w:r w:rsidR="3F70D633" w:rsidRPr="00C97317">
        <w:t>;</w:t>
      </w:r>
    </w:p>
    <w:p w14:paraId="49EDE8A8" w14:textId="2903A41F" w:rsidR="00206386" w:rsidRPr="00C97317" w:rsidRDefault="783D82F0" w:rsidP="00206386">
      <w:pPr>
        <w:pStyle w:val="ListParagraph"/>
        <w:numPr>
          <w:ilvl w:val="0"/>
          <w:numId w:val="9"/>
        </w:numPr>
        <w:jc w:val="left"/>
      </w:pPr>
      <w:r w:rsidRPr="00C97317">
        <w:t>The request unreasonably invades the privacy interests of a party or witness or seeks information protected by federal or state law</w:t>
      </w:r>
      <w:r w:rsidR="59F034BB" w:rsidRPr="00C97317">
        <w:t>; and/or,</w:t>
      </w:r>
    </w:p>
    <w:p w14:paraId="5FC158BD" w14:textId="4166599D" w:rsidR="00206386" w:rsidRPr="00C97317" w:rsidRDefault="00206386" w:rsidP="00206386">
      <w:pPr>
        <w:pStyle w:val="ListParagraph"/>
        <w:numPr>
          <w:ilvl w:val="0"/>
          <w:numId w:val="9"/>
        </w:numPr>
        <w:jc w:val="left"/>
      </w:pPr>
      <w:r w:rsidRPr="00C97317">
        <w:t>The burden of complying with the request is likely to substantially outweigh the benefit of the information as relevant evidence in the hearing.</w:t>
      </w:r>
    </w:p>
    <w:p w14:paraId="0E88BECB" w14:textId="7FD3BC81" w:rsidR="00206386" w:rsidRPr="00C97317" w:rsidRDefault="00206386" w:rsidP="00206386">
      <w:pPr>
        <w:jc w:val="left"/>
      </w:pPr>
    </w:p>
    <w:p w14:paraId="78F393E0" w14:textId="700327DF" w:rsidR="00206386" w:rsidRPr="00C97317" w:rsidRDefault="783D82F0" w:rsidP="27D83EC3">
      <w:pPr>
        <w:pStyle w:val="Heading3"/>
        <w:jc w:val="left"/>
        <w:rPr>
          <w:rFonts w:ascii="Times New Roman" w:hAnsi="Times New Roman" w:cs="Times New Roman"/>
          <w:i/>
          <w:iCs/>
          <w:color w:val="auto"/>
        </w:rPr>
      </w:pPr>
      <w:bookmarkStart w:id="33" w:name="_Toc42077284"/>
      <w:r w:rsidRPr="00C97317">
        <w:rPr>
          <w:rFonts w:ascii="Times New Roman" w:hAnsi="Times New Roman" w:cs="Times New Roman"/>
          <w:i/>
          <w:iCs/>
          <w:color w:val="auto"/>
        </w:rPr>
        <w:t>Potential Outcomes of Investigation: No Charge Decision, Non-Hearing Resolution</w:t>
      </w:r>
      <w:r w:rsidR="026C6FAE" w:rsidRPr="00C97317">
        <w:rPr>
          <w:rFonts w:ascii="Times New Roman" w:hAnsi="Times New Roman" w:cs="Times New Roman"/>
          <w:i/>
          <w:iCs/>
          <w:color w:val="auto"/>
        </w:rPr>
        <w:t>,</w:t>
      </w:r>
      <w:r w:rsidRPr="00C97317">
        <w:rPr>
          <w:rFonts w:ascii="Times New Roman" w:hAnsi="Times New Roman" w:cs="Times New Roman"/>
          <w:i/>
          <w:iCs/>
          <w:color w:val="auto"/>
        </w:rPr>
        <w:t xml:space="preserve"> or Charge Decision, Withdrawal of Complaint</w:t>
      </w:r>
      <w:bookmarkEnd w:id="33"/>
    </w:p>
    <w:p w14:paraId="0A8BE38A" w14:textId="33A4DC0E" w:rsidR="00B840DF" w:rsidRPr="00C97317" w:rsidRDefault="00B840DF" w:rsidP="00B840DF">
      <w:pPr>
        <w:jc w:val="left"/>
      </w:pPr>
    </w:p>
    <w:p w14:paraId="569AE465" w14:textId="1A8A5ACF" w:rsidR="00B840DF" w:rsidRPr="00C97317" w:rsidRDefault="00B840DF" w:rsidP="00B840DF">
      <w:pPr>
        <w:jc w:val="left"/>
      </w:pPr>
      <w:r w:rsidRPr="00C97317">
        <w:t>Following an investigation, or possibly during the investigation in the event of a Non-Hearing</w:t>
      </w:r>
      <w:r w:rsidR="00615115" w:rsidRPr="00C97317">
        <w:t xml:space="preserve"> </w:t>
      </w:r>
      <w:r w:rsidRPr="00C97317">
        <w:t xml:space="preserve">Resolution or withdrawal of the complaint, the </w:t>
      </w:r>
      <w:r w:rsidR="00697D2F" w:rsidRPr="00C97317">
        <w:t>Title IX Coordinator</w:t>
      </w:r>
      <w:r w:rsidRPr="00C97317">
        <w:t xml:space="preserve"> will adopt one of the following</w:t>
      </w:r>
      <w:r w:rsidR="00443979" w:rsidRPr="00C97317">
        <w:t xml:space="preserve"> </w:t>
      </w:r>
      <w:r w:rsidRPr="00C97317">
        <w:t>options:</w:t>
      </w:r>
    </w:p>
    <w:p w14:paraId="5DA1664C" w14:textId="13DE57F7" w:rsidR="00B840DF" w:rsidRDefault="00B840DF" w:rsidP="00B840DF">
      <w:pPr>
        <w:jc w:val="left"/>
      </w:pPr>
    </w:p>
    <w:p w14:paraId="054D717A" w14:textId="77777777" w:rsidR="00E63D48" w:rsidRDefault="00E63D48" w:rsidP="00B840DF">
      <w:pPr>
        <w:jc w:val="left"/>
      </w:pPr>
    </w:p>
    <w:p w14:paraId="53E156DA" w14:textId="0DC87D08" w:rsidR="00B840DF" w:rsidRPr="00C97317" w:rsidRDefault="00B840DF" w:rsidP="00B840DF">
      <w:pPr>
        <w:pStyle w:val="Heading4"/>
        <w:jc w:val="left"/>
        <w:rPr>
          <w:rFonts w:ascii="Times New Roman" w:hAnsi="Times New Roman" w:cs="Times New Roman"/>
          <w:i w:val="0"/>
          <w:iCs w:val="0"/>
          <w:color w:val="auto"/>
          <w:u w:val="single"/>
        </w:rPr>
      </w:pPr>
      <w:r w:rsidRPr="00C97317">
        <w:rPr>
          <w:rFonts w:ascii="Times New Roman" w:hAnsi="Times New Roman" w:cs="Times New Roman"/>
          <w:i w:val="0"/>
          <w:iCs w:val="0"/>
          <w:color w:val="auto"/>
          <w:u w:val="single"/>
        </w:rPr>
        <w:lastRenderedPageBreak/>
        <w:t>1. No Charge Decision</w:t>
      </w:r>
    </w:p>
    <w:p w14:paraId="5F7142B8" w14:textId="17196A22" w:rsidR="00B840DF" w:rsidRPr="00C97317" w:rsidRDefault="00B840DF" w:rsidP="00B840DF">
      <w:pPr>
        <w:jc w:val="left"/>
      </w:pPr>
    </w:p>
    <w:p w14:paraId="4509534C" w14:textId="128FD5FB" w:rsidR="00B840DF" w:rsidRPr="00C97317" w:rsidRDefault="00B840DF" w:rsidP="00B840DF">
      <w:pPr>
        <w:jc w:val="left"/>
      </w:pPr>
      <w:r w:rsidRPr="00C97317">
        <w:t xml:space="preserve">If the Title IX Coordinator concludes that a reasonable </w:t>
      </w:r>
      <w:r w:rsidR="00697D2F" w:rsidRPr="00C97317">
        <w:t>Presiding Officer</w:t>
      </w:r>
      <w:r w:rsidRPr="00C97317">
        <w:t xml:space="preserve"> could not find by a</w:t>
      </w:r>
      <w:r w:rsidR="00427FF8" w:rsidRPr="00C97317">
        <w:t xml:space="preserve"> </w:t>
      </w:r>
      <w:r w:rsidRPr="00C97317">
        <w:t>preponderance of the evidence that the alleged Prohibited Conduct occurred, no charge will</w:t>
      </w:r>
      <w:r w:rsidR="00615115" w:rsidRPr="00C97317">
        <w:t xml:space="preserve"> </w:t>
      </w:r>
      <w:r w:rsidRPr="00C97317">
        <w:t>issue, and the Title IX Coordinator will issue an Outcome Letter. The Outcome Letter can be appealed.</w:t>
      </w:r>
    </w:p>
    <w:p w14:paraId="4509DDFC" w14:textId="2695E1BE" w:rsidR="00B840DF" w:rsidRPr="00C97317" w:rsidRDefault="00B840DF" w:rsidP="00B840DF">
      <w:pPr>
        <w:jc w:val="left"/>
      </w:pPr>
    </w:p>
    <w:p w14:paraId="5F01FDA7" w14:textId="31AC2506" w:rsidR="00B840DF" w:rsidRPr="00C97317" w:rsidRDefault="00B840DF" w:rsidP="00B840DF">
      <w:pPr>
        <w:pStyle w:val="Heading4"/>
        <w:jc w:val="left"/>
        <w:rPr>
          <w:rFonts w:ascii="Times New Roman" w:hAnsi="Times New Roman" w:cs="Times New Roman"/>
          <w:i w:val="0"/>
          <w:iCs w:val="0"/>
          <w:color w:val="auto"/>
          <w:u w:val="single"/>
        </w:rPr>
      </w:pPr>
      <w:r w:rsidRPr="00C97317">
        <w:rPr>
          <w:rFonts w:ascii="Times New Roman" w:hAnsi="Times New Roman" w:cs="Times New Roman"/>
          <w:i w:val="0"/>
          <w:iCs w:val="0"/>
          <w:color w:val="auto"/>
          <w:u w:val="single"/>
        </w:rPr>
        <w:t>2. Non-Hearing Resolution</w:t>
      </w:r>
    </w:p>
    <w:p w14:paraId="34151F69" w14:textId="2962DCE2" w:rsidR="00B840DF" w:rsidRPr="00C97317" w:rsidRDefault="00B840DF" w:rsidP="00B840DF">
      <w:pPr>
        <w:jc w:val="left"/>
      </w:pPr>
    </w:p>
    <w:p w14:paraId="50C0867E" w14:textId="22515402" w:rsidR="00B840DF" w:rsidRPr="00C97317" w:rsidRDefault="00B840DF" w:rsidP="00B840DF">
      <w:pPr>
        <w:jc w:val="left"/>
      </w:pPr>
      <w:r w:rsidRPr="00C97317">
        <w:t xml:space="preserve">If the Title IX Coordinator concludes that a reasonable </w:t>
      </w:r>
      <w:r w:rsidR="00697D2F" w:rsidRPr="00C97317">
        <w:t>Presiding Officer</w:t>
      </w:r>
      <w:r w:rsidRPr="00C97317">
        <w:t xml:space="preserve"> could find by a</w:t>
      </w:r>
      <w:r w:rsidR="00427FF8" w:rsidRPr="00C97317">
        <w:t xml:space="preserve"> </w:t>
      </w:r>
      <w:r w:rsidRPr="00C97317">
        <w:t>preponderance of the evidence that the alleged Prohibited Conduct occurred, but there is not a</w:t>
      </w:r>
      <w:r w:rsidR="00443979" w:rsidRPr="00C97317">
        <w:t xml:space="preserve"> </w:t>
      </w:r>
      <w:r w:rsidRPr="00C97317">
        <w:t xml:space="preserve">significant dispute among the parties and the </w:t>
      </w:r>
      <w:r w:rsidR="00697D2F" w:rsidRPr="00C97317">
        <w:t>Title IX Coordinator</w:t>
      </w:r>
      <w:r w:rsidRPr="00C97317">
        <w:t xml:space="preserve"> about the proper outcome of the</w:t>
      </w:r>
      <w:r w:rsidR="00615115" w:rsidRPr="00C97317">
        <w:t xml:space="preserve"> </w:t>
      </w:r>
      <w:r w:rsidRPr="00C97317">
        <w:t xml:space="preserve">matter (including administrative remedies and disciplinary sanctions), the </w:t>
      </w:r>
      <w:r w:rsidR="00697D2F" w:rsidRPr="00C97317">
        <w:t>Title IX Coordinator</w:t>
      </w:r>
      <w:r w:rsidRPr="00C97317">
        <w:t xml:space="preserve"> may</w:t>
      </w:r>
      <w:r w:rsidR="00443979" w:rsidRPr="00C97317">
        <w:t xml:space="preserve"> </w:t>
      </w:r>
      <w:r w:rsidRPr="00C97317">
        <w:t>suggest to the parties a resolution without a hearing. In no case shall the parties be required to</w:t>
      </w:r>
      <w:r w:rsidR="00615115" w:rsidRPr="00C97317">
        <w:t xml:space="preserve"> </w:t>
      </w:r>
      <w:r w:rsidRPr="00C97317">
        <w:t>engage in discussions together regarding a proposed resolution.</w:t>
      </w:r>
    </w:p>
    <w:p w14:paraId="2372842B" w14:textId="7B45242F" w:rsidR="00B840DF" w:rsidRPr="00C97317" w:rsidRDefault="00B840DF" w:rsidP="00B840DF">
      <w:pPr>
        <w:jc w:val="left"/>
      </w:pPr>
    </w:p>
    <w:p w14:paraId="268A129E" w14:textId="0515048C" w:rsidR="00B840DF" w:rsidRPr="00C97317" w:rsidRDefault="62221A48" w:rsidP="00B840DF">
      <w:pPr>
        <w:pStyle w:val="ListParagraph"/>
        <w:numPr>
          <w:ilvl w:val="0"/>
          <w:numId w:val="11"/>
        </w:numPr>
        <w:jc w:val="left"/>
      </w:pPr>
      <w:r w:rsidRPr="00C97317">
        <w:t>N</w:t>
      </w:r>
      <w:r w:rsidR="51231E88" w:rsidRPr="00C97317">
        <w:t>on-</w:t>
      </w:r>
      <w:r w:rsidR="47D0787C" w:rsidRPr="00C97317">
        <w:t>H</w:t>
      </w:r>
      <w:r w:rsidR="51231E88" w:rsidRPr="00C97317">
        <w:t>earing resolution is not available if a party objects to such a resolution.</w:t>
      </w:r>
    </w:p>
    <w:p w14:paraId="48C0690B" w14:textId="125C2170" w:rsidR="00B840DF" w:rsidRPr="00C97317" w:rsidRDefault="51231E88" w:rsidP="00B840DF">
      <w:pPr>
        <w:pStyle w:val="ListParagraph"/>
        <w:numPr>
          <w:ilvl w:val="0"/>
          <w:numId w:val="11"/>
        </w:numPr>
        <w:jc w:val="left"/>
      </w:pPr>
      <w:r w:rsidRPr="00C97317">
        <w:t>Non-</w:t>
      </w:r>
      <w:r w:rsidR="5F302FB2" w:rsidRPr="00C97317">
        <w:t>H</w:t>
      </w:r>
      <w:r w:rsidRPr="00C97317">
        <w:t>earing resolutions will result in an Outcome Letter.</w:t>
      </w:r>
    </w:p>
    <w:p w14:paraId="6CBB2EFD" w14:textId="74F48E38" w:rsidR="00B840DF" w:rsidRPr="00C97317" w:rsidRDefault="00B840DF" w:rsidP="00B840DF">
      <w:pPr>
        <w:pStyle w:val="ListParagraph"/>
        <w:numPr>
          <w:ilvl w:val="0"/>
          <w:numId w:val="11"/>
        </w:numPr>
        <w:jc w:val="left"/>
      </w:pPr>
      <w:r w:rsidRPr="00C97317">
        <w:t>The administrative remedies and disciplinary sanctions will have the same force and effect as though they were imposed following a hearing.</w:t>
      </w:r>
    </w:p>
    <w:p w14:paraId="65010363" w14:textId="666209B5" w:rsidR="00B840DF" w:rsidRPr="00C97317" w:rsidRDefault="51231E88" w:rsidP="00B840DF">
      <w:pPr>
        <w:pStyle w:val="ListParagraph"/>
        <w:numPr>
          <w:ilvl w:val="0"/>
          <w:numId w:val="11"/>
        </w:numPr>
        <w:jc w:val="left"/>
      </w:pPr>
      <w:r w:rsidRPr="00C97317">
        <w:t>Non-</w:t>
      </w:r>
      <w:r w:rsidR="355A823E" w:rsidRPr="00C97317">
        <w:t>H</w:t>
      </w:r>
      <w:r w:rsidRPr="00C97317">
        <w:t xml:space="preserve">earing </w:t>
      </w:r>
      <w:r w:rsidR="7E1E361E" w:rsidRPr="00C97317">
        <w:t>R</w:t>
      </w:r>
      <w:r w:rsidRPr="00C97317">
        <w:t>esolutions cannot be appealed.</w:t>
      </w:r>
    </w:p>
    <w:p w14:paraId="4F30C2DD" w14:textId="6C62D2DF" w:rsidR="00B840DF" w:rsidRPr="00C97317" w:rsidRDefault="00B840DF" w:rsidP="00B840DF">
      <w:pPr>
        <w:jc w:val="left"/>
      </w:pPr>
    </w:p>
    <w:p w14:paraId="26409DE0" w14:textId="0348A4EB" w:rsidR="00B840DF" w:rsidRPr="00C97317" w:rsidRDefault="00B840DF" w:rsidP="00B840DF">
      <w:pPr>
        <w:pStyle w:val="Heading4"/>
        <w:jc w:val="left"/>
        <w:rPr>
          <w:rFonts w:ascii="Times New Roman" w:hAnsi="Times New Roman" w:cs="Times New Roman"/>
          <w:i w:val="0"/>
          <w:iCs w:val="0"/>
          <w:color w:val="auto"/>
          <w:u w:val="single"/>
        </w:rPr>
      </w:pPr>
      <w:r w:rsidRPr="00C97317">
        <w:rPr>
          <w:rFonts w:ascii="Times New Roman" w:hAnsi="Times New Roman" w:cs="Times New Roman"/>
          <w:i w:val="0"/>
          <w:iCs w:val="0"/>
          <w:color w:val="auto"/>
          <w:u w:val="single"/>
        </w:rPr>
        <w:t>3. Charge Decision</w:t>
      </w:r>
    </w:p>
    <w:p w14:paraId="14EB8C56" w14:textId="2B73853B" w:rsidR="00B840DF" w:rsidRPr="00C97317" w:rsidRDefault="00B840DF" w:rsidP="00B840DF">
      <w:pPr>
        <w:jc w:val="left"/>
      </w:pPr>
    </w:p>
    <w:p w14:paraId="50173BBB" w14:textId="3BCE2DA3" w:rsidR="00B840DF" w:rsidRPr="00C97317" w:rsidRDefault="51231E88" w:rsidP="00B840DF">
      <w:pPr>
        <w:jc w:val="left"/>
      </w:pPr>
      <w:r w:rsidRPr="00C97317">
        <w:t xml:space="preserve">If the Title IX Coordinator concludes that a reasonable </w:t>
      </w:r>
      <w:r w:rsidR="73ACAD0B" w:rsidRPr="00C97317">
        <w:t>Presiding Officer</w:t>
      </w:r>
      <w:r w:rsidRPr="00C97317">
        <w:t xml:space="preserve"> could find by a</w:t>
      </w:r>
      <w:r w:rsidR="7D69AE60" w:rsidRPr="00C97317">
        <w:t xml:space="preserve"> </w:t>
      </w:r>
      <w:r w:rsidRPr="00C97317">
        <w:t>preponderance of the evidence that the alleged Prohibited Conduct occurred and that a Non-</w:t>
      </w:r>
      <w:r w:rsidR="2B4D2DC2" w:rsidRPr="00C97317">
        <w:t xml:space="preserve"> </w:t>
      </w:r>
      <w:r w:rsidRPr="00C97317">
        <w:t xml:space="preserve">Hearing Resolution option is </w:t>
      </w:r>
      <w:commentRangeStart w:id="34"/>
      <w:r w:rsidR="00577133" w:rsidRPr="00C97317">
        <w:t xml:space="preserve">not </w:t>
      </w:r>
      <w:r w:rsidR="242F45E8" w:rsidRPr="00C97317">
        <w:t>appropriate</w:t>
      </w:r>
      <w:commentRangeEnd w:id="34"/>
      <w:r w:rsidR="00B840DF" w:rsidRPr="00C97317">
        <w:rPr>
          <w:rStyle w:val="CommentReference"/>
          <w:sz w:val="24"/>
          <w:szCs w:val="22"/>
        </w:rPr>
        <w:commentReference w:id="34"/>
      </w:r>
      <w:r w:rsidRPr="00C97317">
        <w:t>, the Title IX Coordinator will notify both the</w:t>
      </w:r>
      <w:r w:rsidR="5BC3120D" w:rsidRPr="00C97317">
        <w:t xml:space="preserve"> </w:t>
      </w:r>
      <w:r w:rsidRPr="00C97317">
        <w:t>Complainant and the Responding Student in writing that the matter has been charged and</w:t>
      </w:r>
      <w:r w:rsidR="5BC3120D" w:rsidRPr="00C97317">
        <w:t xml:space="preserve"> </w:t>
      </w:r>
      <w:r w:rsidRPr="00C97317">
        <w:t xml:space="preserve">referred to </w:t>
      </w:r>
      <w:r w:rsidR="03E1549E" w:rsidRPr="00C97317">
        <w:t>the</w:t>
      </w:r>
      <w:r w:rsidRPr="00C97317">
        <w:t xml:space="preserve"> </w:t>
      </w:r>
      <w:r w:rsidR="73ACAD0B" w:rsidRPr="00C97317">
        <w:t>Presiding Officer</w:t>
      </w:r>
      <w:r w:rsidRPr="00C97317">
        <w:t xml:space="preserve"> to decide the matter.</w:t>
      </w:r>
    </w:p>
    <w:p w14:paraId="42973ECD" w14:textId="77777777" w:rsidR="00B840DF" w:rsidRPr="00C97317" w:rsidRDefault="00B840DF" w:rsidP="00B840DF">
      <w:pPr>
        <w:jc w:val="left"/>
      </w:pPr>
    </w:p>
    <w:p w14:paraId="3DC10F63" w14:textId="6FB990FE" w:rsidR="00B840DF" w:rsidRPr="00C97317" w:rsidRDefault="51231E88" w:rsidP="00B840DF">
      <w:pPr>
        <w:jc w:val="left"/>
      </w:pPr>
      <w:r w:rsidRPr="00C97317">
        <w:t>The Charge Letter will consist of a summary of the investigation sufficient to support the referral</w:t>
      </w:r>
      <w:r w:rsidR="2B4D2DC2" w:rsidRPr="00C97317">
        <w:t xml:space="preserve"> </w:t>
      </w:r>
      <w:r w:rsidRPr="00C97317">
        <w:t>to a hearing and will not contain any conclusions or findings regarding responsibility.</w:t>
      </w:r>
      <w:r w:rsidR="2B4D2DC2" w:rsidRPr="00C97317">
        <w:t xml:space="preserve"> </w:t>
      </w:r>
      <w:r w:rsidRPr="00C97317">
        <w:t xml:space="preserve">Specifically, the Charge Letter will contain (1) the specific allegations of Prohibited Conduct; and (2) the applicable </w:t>
      </w:r>
      <w:r w:rsidR="5A191317" w:rsidRPr="00C97317">
        <w:t>University</w:t>
      </w:r>
      <w:r w:rsidRPr="00C97317">
        <w:t xml:space="preserve"> </w:t>
      </w:r>
      <w:r w:rsidR="38A271FD" w:rsidRPr="00C97317">
        <w:t>p</w:t>
      </w:r>
      <w:r w:rsidRPr="00C97317">
        <w:t>olicy.</w:t>
      </w:r>
    </w:p>
    <w:p w14:paraId="068C2F4B" w14:textId="77777777" w:rsidR="00B840DF" w:rsidRPr="00C97317" w:rsidRDefault="00B840DF" w:rsidP="00B840DF">
      <w:pPr>
        <w:jc w:val="left"/>
      </w:pPr>
    </w:p>
    <w:p w14:paraId="09CAE594" w14:textId="3CFC44C1" w:rsidR="00B840DF" w:rsidRPr="00C97317" w:rsidRDefault="00B840DF" w:rsidP="00B840DF">
      <w:pPr>
        <w:jc w:val="left"/>
      </w:pPr>
      <w:r w:rsidRPr="00B87AE4">
        <w:t>Shortly after receipt of the Charge Letter, the parties will receive access to view the</w:t>
      </w:r>
      <w:r w:rsidR="00443979" w:rsidRPr="00B87AE4">
        <w:t xml:space="preserve"> </w:t>
      </w:r>
      <w:r w:rsidRPr="00B87AE4">
        <w:t>Hearing File prepared by the Investigator. Additionally, the parties will receive a log of evidence</w:t>
      </w:r>
      <w:r w:rsidR="00443979" w:rsidRPr="00B87AE4">
        <w:t xml:space="preserve"> </w:t>
      </w:r>
      <w:r w:rsidRPr="00B87AE4">
        <w:t>that was collected as part of the investigation but redacted or excluded from the Hearing File,</w:t>
      </w:r>
      <w:r w:rsidR="00443979" w:rsidRPr="00B87AE4">
        <w:t xml:space="preserve"> </w:t>
      </w:r>
      <w:r w:rsidRPr="00B87AE4">
        <w:t>as well as the rationale for these redactions and exclusions.</w:t>
      </w:r>
      <w:r w:rsidRPr="00C97317">
        <w:t xml:space="preserve"> </w:t>
      </w:r>
      <w:r w:rsidRPr="00B87AE4">
        <w:t>The log will be sufficiently detailed</w:t>
      </w:r>
      <w:r w:rsidR="00443979" w:rsidRPr="00B87AE4">
        <w:t xml:space="preserve"> </w:t>
      </w:r>
      <w:r w:rsidRPr="00B87AE4">
        <w:t>such that the parties can bring forward any evidentiary concerns to the Evidentiary Specialist.</w:t>
      </w:r>
    </w:p>
    <w:p w14:paraId="36EAC31A" w14:textId="674B801A" w:rsidR="00B840DF" w:rsidRPr="00C97317" w:rsidRDefault="00B840DF" w:rsidP="00B840DF">
      <w:pPr>
        <w:jc w:val="left"/>
      </w:pPr>
    </w:p>
    <w:p w14:paraId="567E6679" w14:textId="1D9DF413" w:rsidR="00B840DF" w:rsidRPr="00C97317" w:rsidRDefault="51231E88" w:rsidP="00B87AE4">
      <w:pPr>
        <w:pStyle w:val="Heading4"/>
        <w:keepLines w:val="0"/>
        <w:jc w:val="left"/>
        <w:rPr>
          <w:rFonts w:ascii="Times New Roman" w:hAnsi="Times New Roman" w:cs="Times New Roman"/>
          <w:i w:val="0"/>
          <w:iCs w:val="0"/>
          <w:color w:val="auto"/>
          <w:u w:val="single"/>
        </w:rPr>
      </w:pPr>
      <w:r w:rsidRPr="00C97317">
        <w:rPr>
          <w:rFonts w:ascii="Times New Roman" w:hAnsi="Times New Roman" w:cs="Times New Roman"/>
          <w:i w:val="0"/>
          <w:iCs w:val="0"/>
          <w:color w:val="auto"/>
          <w:u w:val="single"/>
        </w:rPr>
        <w:t>4. Withdrawal of a Complaint</w:t>
      </w:r>
    </w:p>
    <w:p w14:paraId="4FA93B64" w14:textId="2A5857E7" w:rsidR="0083114E" w:rsidRPr="00C97317" w:rsidRDefault="0083114E" w:rsidP="00B87AE4">
      <w:pPr>
        <w:keepNext/>
        <w:jc w:val="left"/>
      </w:pPr>
    </w:p>
    <w:p w14:paraId="40144BE2" w14:textId="6B19E51F" w:rsidR="0083114E" w:rsidRPr="00C97317" w:rsidRDefault="48B20FB9" w:rsidP="00B87AE4">
      <w:pPr>
        <w:keepNext/>
        <w:jc w:val="left"/>
      </w:pPr>
      <w:r w:rsidRPr="00C97317">
        <w:t>A Complainant may notify the Title IX Coordinator at any time that the Complainant does</w:t>
      </w:r>
      <w:r w:rsidR="2B4D2DC2" w:rsidRPr="00C97317">
        <w:t xml:space="preserve"> </w:t>
      </w:r>
      <w:r w:rsidRPr="00C97317">
        <w:t>not wish to proceed with the investigation and/or hearing process. If such a request is</w:t>
      </w:r>
      <w:r w:rsidR="5BC3120D" w:rsidRPr="00C97317">
        <w:t xml:space="preserve"> </w:t>
      </w:r>
      <w:r w:rsidRPr="00C97317">
        <w:t xml:space="preserve">received, the </w:t>
      </w:r>
      <w:r w:rsidRPr="00C97317">
        <w:lastRenderedPageBreak/>
        <w:t xml:space="preserve">Title IX Coordinator will inform the Complainant that the </w:t>
      </w:r>
      <w:r w:rsidR="5A191317" w:rsidRPr="00C97317">
        <w:t>University</w:t>
      </w:r>
      <w:r w:rsidRPr="00C97317">
        <w:t>’s ability to</w:t>
      </w:r>
      <w:r w:rsidR="5BC3120D" w:rsidRPr="00C97317">
        <w:t xml:space="preserve"> </w:t>
      </w:r>
      <w:r w:rsidRPr="00C97317">
        <w:t>respond to the allegation may be limited if the allegations are withdrawn.</w:t>
      </w:r>
    </w:p>
    <w:p w14:paraId="7BBB1938" w14:textId="77777777" w:rsidR="0083114E" w:rsidRPr="00C97317" w:rsidRDefault="0083114E" w:rsidP="0083114E">
      <w:pPr>
        <w:jc w:val="left"/>
      </w:pPr>
    </w:p>
    <w:p w14:paraId="1A30F3F7" w14:textId="2881AA4B" w:rsidR="0083114E" w:rsidRPr="00C97317" w:rsidRDefault="48B20FB9" w:rsidP="0083114E">
      <w:pPr>
        <w:jc w:val="left"/>
      </w:pPr>
      <w:r w:rsidRPr="00C97317">
        <w:t>The Title IX Coordinator will consider the factors in</w:t>
      </w:r>
      <w:r w:rsidR="38883A86" w:rsidRPr="00C97317">
        <w:t xml:space="preserve"> the</w:t>
      </w:r>
      <w:r w:rsidRPr="00C97317">
        <w:t xml:space="preserve"> Section </w:t>
      </w:r>
      <w:r w:rsidRPr="00B87AE4">
        <w:rPr>
          <w:i/>
          <w:iCs/>
        </w:rPr>
        <w:t>Confidentiality</w:t>
      </w:r>
      <w:r w:rsidRPr="00C97317">
        <w:t xml:space="preserve"> above in reaching a determination as to whether to terminate the investigation and/or hearing process. In the event that the Title IX Coordinator determines that the investigation will continue, the Title IX</w:t>
      </w:r>
      <w:r w:rsidR="5BC3120D" w:rsidRPr="00C97317">
        <w:t xml:space="preserve"> </w:t>
      </w:r>
      <w:r w:rsidRPr="00C97317">
        <w:t>Coordinator will notify the Complainant of that determination. The Title IX Coordinator will</w:t>
      </w:r>
      <w:r w:rsidR="5BC3120D" w:rsidRPr="00C97317">
        <w:t xml:space="preserve"> </w:t>
      </w:r>
      <w:r w:rsidRPr="00C97317">
        <w:t>include in that notification a statement that the Complainant is not required to participate in the</w:t>
      </w:r>
      <w:r w:rsidR="2B4D2DC2" w:rsidRPr="00C97317">
        <w:t xml:space="preserve"> </w:t>
      </w:r>
      <w:r w:rsidRPr="00C97317">
        <w:t>investigation and/or hearing process</w:t>
      </w:r>
      <w:r w:rsidR="1224A707" w:rsidRPr="00C97317">
        <w:t>,</w:t>
      </w:r>
      <w:r w:rsidRPr="00C97317">
        <w:t xml:space="preserve"> but that the process will continue.</w:t>
      </w:r>
    </w:p>
    <w:p w14:paraId="17E8CE5F" w14:textId="5941CAC8" w:rsidR="00BE5DE8" w:rsidRPr="00C97317" w:rsidRDefault="00BE5DE8" w:rsidP="0083114E">
      <w:pPr>
        <w:jc w:val="left"/>
      </w:pPr>
    </w:p>
    <w:p w14:paraId="4C0D444E" w14:textId="7C046D86" w:rsidR="00BE5DE8" w:rsidRPr="00C97317" w:rsidRDefault="00BE5DE8" w:rsidP="00BE5DE8">
      <w:pPr>
        <w:pStyle w:val="Heading2"/>
        <w:jc w:val="left"/>
        <w:rPr>
          <w:rFonts w:ascii="Times New Roman" w:hAnsi="Times New Roman" w:cs="Times New Roman"/>
          <w:b/>
          <w:bCs/>
          <w:color w:val="auto"/>
        </w:rPr>
      </w:pPr>
      <w:bookmarkStart w:id="35" w:name="_Toc42077285"/>
      <w:r w:rsidRPr="00C97317">
        <w:rPr>
          <w:rFonts w:ascii="Times New Roman" w:hAnsi="Times New Roman" w:cs="Times New Roman"/>
          <w:b/>
          <w:bCs/>
          <w:color w:val="auto"/>
        </w:rPr>
        <w:t>Timing of Matters Proceeding to a Hearing</w:t>
      </w:r>
      <w:bookmarkEnd w:id="35"/>
    </w:p>
    <w:p w14:paraId="50EAA4D1" w14:textId="54C1B892" w:rsidR="00E93F27" w:rsidRPr="00C97317" w:rsidRDefault="00E93F27" w:rsidP="00E93F27">
      <w:pPr>
        <w:jc w:val="left"/>
      </w:pPr>
    </w:p>
    <w:p w14:paraId="26D2A04B" w14:textId="57608916" w:rsidR="00E93F27" w:rsidRPr="00C97317" w:rsidRDefault="002D506C" w:rsidP="002D506C">
      <w:pPr>
        <w:pStyle w:val="Heading3"/>
        <w:jc w:val="left"/>
        <w:rPr>
          <w:rFonts w:ascii="Times New Roman" w:hAnsi="Times New Roman" w:cs="Times New Roman"/>
          <w:i/>
          <w:iCs/>
          <w:color w:val="auto"/>
        </w:rPr>
      </w:pPr>
      <w:bookmarkStart w:id="36" w:name="_Toc42077286"/>
      <w:r w:rsidRPr="00C97317">
        <w:rPr>
          <w:rFonts w:ascii="Times New Roman" w:hAnsi="Times New Roman" w:cs="Times New Roman"/>
          <w:i/>
          <w:iCs/>
          <w:color w:val="auto"/>
        </w:rPr>
        <w:t>Hearing Schedule</w:t>
      </w:r>
      <w:bookmarkEnd w:id="36"/>
    </w:p>
    <w:p w14:paraId="2D7802A9" w14:textId="700AD5EC" w:rsidR="002D506C" w:rsidRPr="00C97317" w:rsidRDefault="002D506C" w:rsidP="002D506C">
      <w:pPr>
        <w:jc w:val="left"/>
      </w:pPr>
    </w:p>
    <w:p w14:paraId="6ABDB857" w14:textId="067A32FE" w:rsidR="002D506C" w:rsidRPr="00C97317" w:rsidRDefault="03EF0582" w:rsidP="002D506C">
      <w:pPr>
        <w:jc w:val="left"/>
      </w:pPr>
      <w:r w:rsidRPr="00C97317">
        <w:t xml:space="preserve">Generally, the </w:t>
      </w:r>
      <w:r w:rsidR="5A191317" w:rsidRPr="00C97317">
        <w:t>University</w:t>
      </w:r>
      <w:r w:rsidRPr="00C97317">
        <w:t xml:space="preserve"> will seek to</w:t>
      </w:r>
      <w:r w:rsidR="6EC613B3" w:rsidRPr="00C97317">
        <w:t xml:space="preserve"> either</w:t>
      </w:r>
      <w:r w:rsidRPr="00C97317">
        <w:t xml:space="preserve"> reach a Non-Hearing Resolution or to complete a hearing</w:t>
      </w:r>
      <w:r w:rsidR="638F4027" w:rsidRPr="00C97317">
        <w:t xml:space="preserve"> </w:t>
      </w:r>
      <w:r w:rsidRPr="00C97317">
        <w:t xml:space="preserve">within 60 </w:t>
      </w:r>
      <w:r w:rsidR="00577133" w:rsidRPr="00C97317">
        <w:t xml:space="preserve">business </w:t>
      </w:r>
      <w:r w:rsidRPr="00C97317">
        <w:t xml:space="preserve">days from the date of issuance of the Notice of Concern, although the </w:t>
      </w:r>
      <w:r w:rsidR="5A191317" w:rsidRPr="00C97317">
        <w:t>University</w:t>
      </w:r>
      <w:r w:rsidRPr="00C97317">
        <w:t xml:space="preserve"> will not compromise a thorough and fair process in order to meet the 60-day</w:t>
      </w:r>
      <w:r w:rsidR="3718A001" w:rsidRPr="00C97317">
        <w:t xml:space="preserve"> </w:t>
      </w:r>
      <w:r w:rsidRPr="00C97317">
        <w:t>guideline.</w:t>
      </w:r>
      <w:r w:rsidR="638F4027" w:rsidRPr="00C97317">
        <w:t xml:space="preserve"> </w:t>
      </w:r>
      <w:r w:rsidRPr="00C97317">
        <w:t xml:space="preserve">Additionally, the </w:t>
      </w:r>
      <w:r w:rsidR="6B5EAA36" w:rsidRPr="00C97317">
        <w:t>University</w:t>
      </w:r>
      <w:r w:rsidRPr="00C97317">
        <w:t xml:space="preserve"> will seek to conclude any post-hearing appeal and to</w:t>
      </w:r>
      <w:r w:rsidR="3718A001" w:rsidRPr="00C97317">
        <w:t xml:space="preserve"> </w:t>
      </w:r>
      <w:r w:rsidRPr="00C97317">
        <w:t>issue the Appeal</w:t>
      </w:r>
      <w:r w:rsidR="638F4027" w:rsidRPr="00C97317">
        <w:t xml:space="preserve"> </w:t>
      </w:r>
      <w:r w:rsidRPr="00C97317">
        <w:t xml:space="preserve">Outcome Letter within 15 </w:t>
      </w:r>
      <w:r w:rsidR="00577133" w:rsidRPr="00C97317">
        <w:t xml:space="preserve">business </w:t>
      </w:r>
      <w:r w:rsidRPr="00C97317">
        <w:t>days after receipt of all appeal materials</w:t>
      </w:r>
      <w:r w:rsidR="3718A001" w:rsidRPr="00C97317">
        <w:t xml:space="preserve"> </w:t>
      </w:r>
      <w:r w:rsidRPr="00C97317">
        <w:t>from the parties.</w:t>
      </w:r>
      <w:r w:rsidR="3718A001" w:rsidRPr="00C97317">
        <w:t xml:space="preserve"> </w:t>
      </w:r>
      <w:r w:rsidRPr="00C97317">
        <w:t xml:space="preserve">These timelines may be extended for </w:t>
      </w:r>
      <w:r w:rsidR="6B5EAA36" w:rsidRPr="00C97317">
        <w:t>University</w:t>
      </w:r>
      <w:r w:rsidRPr="00C97317">
        <w:t xml:space="preserve"> breaks or other reasonable</w:t>
      </w:r>
      <w:r w:rsidR="63E5DAB2" w:rsidRPr="00C97317">
        <w:t xml:space="preserve"> </w:t>
      </w:r>
      <w:r w:rsidRPr="00C97317">
        <w:t>delays, such as</w:t>
      </w:r>
      <w:r w:rsidR="638F4027" w:rsidRPr="00C97317">
        <w:t xml:space="preserve"> </w:t>
      </w:r>
      <w:r w:rsidRPr="00C97317">
        <w:t>extensions granted to the parties upon a showing of good cause. If a deadline falls on a weekend</w:t>
      </w:r>
      <w:r w:rsidR="638F4027" w:rsidRPr="00C97317">
        <w:t xml:space="preserve"> </w:t>
      </w:r>
      <w:r w:rsidRPr="00C97317">
        <w:t>or holiday, there will be an automatic extension to</w:t>
      </w:r>
      <w:r w:rsidR="3718A001" w:rsidRPr="00C97317">
        <w:t xml:space="preserve"> </w:t>
      </w:r>
      <w:r w:rsidRPr="00C97317">
        <w:t>the next business day.</w:t>
      </w:r>
    </w:p>
    <w:p w14:paraId="0A298F07" w14:textId="7760B2A4" w:rsidR="002D506C" w:rsidRPr="00C97317" w:rsidRDefault="002D506C" w:rsidP="002D506C">
      <w:pPr>
        <w:jc w:val="left"/>
      </w:pPr>
    </w:p>
    <w:p w14:paraId="53B23922" w14:textId="204531FA" w:rsidR="002D506C" w:rsidRPr="00C97317" w:rsidRDefault="03EF0582" w:rsidP="002D506C">
      <w:pPr>
        <w:jc w:val="left"/>
      </w:pPr>
      <w:r w:rsidRPr="00C97317">
        <w:t xml:space="preserve">The </w:t>
      </w:r>
      <w:r w:rsidR="6B5EAA36" w:rsidRPr="00C97317">
        <w:t>University</w:t>
      </w:r>
      <w:r w:rsidRPr="00C97317">
        <w:t xml:space="preserve"> will strive to complete an investigation and make a charging decision </w:t>
      </w:r>
      <w:commentRangeStart w:id="37"/>
      <w:r w:rsidRPr="00C97317">
        <w:t>within 20</w:t>
      </w:r>
      <w:r w:rsidR="2B4D2DC2" w:rsidRPr="00C97317">
        <w:t xml:space="preserve"> </w:t>
      </w:r>
      <w:r w:rsidR="00577133" w:rsidRPr="00C97317">
        <w:t xml:space="preserve">business </w:t>
      </w:r>
      <w:r w:rsidRPr="00C97317">
        <w:t>days</w:t>
      </w:r>
      <w:r w:rsidR="00577133" w:rsidRPr="00C97317">
        <w:t xml:space="preserve"> from the date of the formal complaint</w:t>
      </w:r>
      <w:r w:rsidRPr="00C97317">
        <w:t>.</w:t>
      </w:r>
      <w:commentRangeEnd w:id="37"/>
      <w:r w:rsidR="002D506C" w:rsidRPr="00C97317">
        <w:rPr>
          <w:rStyle w:val="CommentReference"/>
          <w:sz w:val="24"/>
          <w:szCs w:val="22"/>
        </w:rPr>
        <w:commentReference w:id="37"/>
      </w:r>
      <w:r w:rsidRPr="00C97317">
        <w:t xml:space="preserve"> The Investigator will then create the initial Hearing File in five </w:t>
      </w:r>
      <w:r w:rsidR="00577133" w:rsidRPr="00C97317">
        <w:t>business</w:t>
      </w:r>
      <w:r w:rsidR="01DD2381" w:rsidRPr="00C97317">
        <w:t xml:space="preserve"> </w:t>
      </w:r>
      <w:r w:rsidRPr="00C97317">
        <w:t>days. However, in more complex cases involving, for instance, multiple allegations and/or witnesses, the investigation may take longer. The parties will be notified in writing of any changes to this timing.</w:t>
      </w:r>
    </w:p>
    <w:p w14:paraId="06833E18" w14:textId="73F1C35B" w:rsidR="002D506C" w:rsidRPr="00C97317" w:rsidRDefault="002D506C" w:rsidP="002D506C">
      <w:pPr>
        <w:jc w:val="left"/>
      </w:pPr>
    </w:p>
    <w:p w14:paraId="65807211" w14:textId="6F9F5B42" w:rsidR="002D506C" w:rsidRPr="00C97317" w:rsidRDefault="03EF0582" w:rsidP="002D506C">
      <w:pPr>
        <w:jc w:val="left"/>
      </w:pPr>
      <w:r w:rsidRPr="00C97317">
        <w:t>At the time a case is charged</w:t>
      </w:r>
      <w:r w:rsidR="3C6848D2" w:rsidRPr="00C97317">
        <w:t xml:space="preserve">, the </w:t>
      </w:r>
      <w:r w:rsidR="77B10EFF" w:rsidRPr="00C97317">
        <w:t>Presiding Officer</w:t>
      </w:r>
      <w:r w:rsidRPr="00C97317">
        <w:t xml:space="preserve"> will issue a</w:t>
      </w:r>
      <w:r w:rsidR="2B4D2DC2" w:rsidRPr="00C97317">
        <w:t xml:space="preserve"> </w:t>
      </w:r>
      <w:r w:rsidRPr="00C97317">
        <w:t>timetable that schedules all key dates for the matter (Hearing Schedule) that take</w:t>
      </w:r>
      <w:r w:rsidR="70D6A817" w:rsidRPr="00C97317">
        <w:t>s</w:t>
      </w:r>
      <w:r w:rsidRPr="00C97317">
        <w:t xml:space="preserve"> into</w:t>
      </w:r>
      <w:r w:rsidR="2B4D2DC2" w:rsidRPr="00C97317">
        <w:t xml:space="preserve"> </w:t>
      </w:r>
      <w:r w:rsidRPr="00C97317">
        <w:t>consideration the academic and other conflicts identified in response to the Notice of Concern.</w:t>
      </w:r>
      <w:r w:rsidR="2B4D2DC2" w:rsidRPr="00C97317">
        <w:t xml:space="preserve"> </w:t>
      </w:r>
      <w:r w:rsidRPr="00C97317">
        <w:t>Unless an extension is granted based on a showing of good cause, the parties are obligated to</w:t>
      </w:r>
      <w:r w:rsidR="2B4D2DC2" w:rsidRPr="00C97317">
        <w:t xml:space="preserve"> </w:t>
      </w:r>
      <w:r w:rsidRPr="00C97317">
        <w:t xml:space="preserve">follow the Hearing Schedule. Except as provided in </w:t>
      </w:r>
      <w:r w:rsidR="2F32959B" w:rsidRPr="00C97317">
        <w:t xml:space="preserve">the </w:t>
      </w:r>
      <w:r w:rsidRPr="00C97317">
        <w:t xml:space="preserve">Section </w:t>
      </w:r>
      <w:r w:rsidR="3C6848D2" w:rsidRPr="00B87AE4">
        <w:rPr>
          <w:i/>
          <w:iCs/>
        </w:rPr>
        <w:t>Appeal</w:t>
      </w:r>
      <w:r w:rsidR="29B0DE77" w:rsidRPr="00C97317">
        <w:t xml:space="preserve"> below</w:t>
      </w:r>
      <w:r w:rsidRPr="00C97317">
        <w:t>, the Hearing Schedule will be</w:t>
      </w:r>
      <w:r w:rsidR="2B4D2DC2" w:rsidRPr="00C97317">
        <w:t xml:space="preserve"> </w:t>
      </w:r>
      <w:r w:rsidRPr="00C97317">
        <w:t>case-specific but generally will use the following timeframes as guidelines:</w:t>
      </w:r>
    </w:p>
    <w:p w14:paraId="40E30592" w14:textId="60597B9E" w:rsidR="002D506C" w:rsidRPr="00C97317" w:rsidRDefault="002D506C" w:rsidP="002D506C">
      <w:pPr>
        <w:jc w:val="left"/>
      </w:pPr>
    </w:p>
    <w:p w14:paraId="63E84479" w14:textId="199B01F0" w:rsidR="002D506C" w:rsidRPr="00C97317" w:rsidRDefault="002D506C" w:rsidP="002D506C">
      <w:pPr>
        <w:pStyle w:val="ListParagraph"/>
        <w:numPr>
          <w:ilvl w:val="0"/>
          <w:numId w:val="13"/>
        </w:numPr>
        <w:jc w:val="left"/>
      </w:pPr>
      <w:r w:rsidRPr="00C97317">
        <w:t xml:space="preserve">Five </w:t>
      </w:r>
      <w:r w:rsidR="00577133" w:rsidRPr="00C97317">
        <w:t xml:space="preserve">business </w:t>
      </w:r>
      <w:r w:rsidRPr="00C97317">
        <w:t>days for parties to bring forward evidentiary concerns regarding the Hearing File to the Evidentiary Specialist, if any, and to offer new evidence and/or rebuttal evidence, if any.</w:t>
      </w:r>
    </w:p>
    <w:p w14:paraId="0CD84B71" w14:textId="6AA61DEA" w:rsidR="002D506C" w:rsidRPr="00C97317" w:rsidRDefault="03EF0582" w:rsidP="002D506C">
      <w:pPr>
        <w:pStyle w:val="ListParagraph"/>
        <w:numPr>
          <w:ilvl w:val="0"/>
          <w:numId w:val="13"/>
        </w:numPr>
        <w:jc w:val="left"/>
      </w:pPr>
      <w:r w:rsidRPr="00C97317">
        <w:t xml:space="preserve">Five </w:t>
      </w:r>
      <w:r w:rsidR="00577133" w:rsidRPr="00C97317">
        <w:t xml:space="preserve">business </w:t>
      </w:r>
      <w:r w:rsidRPr="00C97317">
        <w:t>days for the Evidentiary Specialist to provide a written response to the evidentiary concerns</w:t>
      </w:r>
      <w:r w:rsidR="3ED1B28D" w:rsidRPr="00C97317">
        <w:t>.</w:t>
      </w:r>
    </w:p>
    <w:p w14:paraId="1C5A485A" w14:textId="01D69006" w:rsidR="002D506C" w:rsidRPr="00C97317" w:rsidRDefault="03EF0582" w:rsidP="002D506C">
      <w:pPr>
        <w:pStyle w:val="ListParagraph"/>
        <w:numPr>
          <w:ilvl w:val="0"/>
          <w:numId w:val="13"/>
        </w:numPr>
        <w:jc w:val="left"/>
      </w:pPr>
      <w:r w:rsidRPr="00C97317">
        <w:t xml:space="preserve">Following the finalization of the Hearing File by the Evidentiary Specialist, five </w:t>
      </w:r>
      <w:r w:rsidR="00577133" w:rsidRPr="00C97317">
        <w:t xml:space="preserve">business </w:t>
      </w:r>
      <w:r w:rsidRPr="00C97317">
        <w:t>days for the parties to provide a written response to the Hearing File</w:t>
      </w:r>
      <w:r w:rsidR="587D4CD8" w:rsidRPr="00C97317">
        <w:t>.</w:t>
      </w:r>
    </w:p>
    <w:p w14:paraId="36F60E09" w14:textId="1F5FECE1" w:rsidR="002D506C" w:rsidRPr="00C97317" w:rsidRDefault="5B1DD8AA" w:rsidP="002D506C">
      <w:pPr>
        <w:pStyle w:val="ListParagraph"/>
        <w:numPr>
          <w:ilvl w:val="0"/>
          <w:numId w:val="13"/>
        </w:numPr>
        <w:jc w:val="left"/>
      </w:pPr>
      <w:r w:rsidRPr="00C97317">
        <w:t xml:space="preserve">Two </w:t>
      </w:r>
      <w:r w:rsidR="00577133" w:rsidRPr="00C97317">
        <w:t xml:space="preserve">business </w:t>
      </w:r>
      <w:r w:rsidRPr="00C97317">
        <w:t xml:space="preserve">days for the </w:t>
      </w:r>
      <w:r w:rsidR="026B5671" w:rsidRPr="00C97317">
        <w:t>Presiding Officer</w:t>
      </w:r>
      <w:r w:rsidRPr="00C97317">
        <w:t xml:space="preserve"> (working with the investigator and/or Evidentiary Specialist as necessary) to redact any information from the written response that do</w:t>
      </w:r>
      <w:r w:rsidR="5944568A" w:rsidRPr="00C97317">
        <w:t>es</w:t>
      </w:r>
      <w:r w:rsidRPr="00C97317">
        <w:t xml:space="preserve"> not comport with the evidentiary decisions in the matter</w:t>
      </w:r>
      <w:r w:rsidR="6D405A72" w:rsidRPr="00C97317">
        <w:t>.</w:t>
      </w:r>
    </w:p>
    <w:p w14:paraId="1BECDCDE" w14:textId="5F733940" w:rsidR="6DCC56ED" w:rsidRPr="00C97317" w:rsidRDefault="6DCC56ED" w:rsidP="27D83EC3">
      <w:pPr>
        <w:pStyle w:val="ListParagraph"/>
        <w:numPr>
          <w:ilvl w:val="0"/>
          <w:numId w:val="13"/>
        </w:numPr>
        <w:jc w:val="left"/>
      </w:pPr>
      <w:r w:rsidRPr="00C97317">
        <w:lastRenderedPageBreak/>
        <w:t>Hearing and deliberation.</w:t>
      </w:r>
    </w:p>
    <w:p w14:paraId="0FD94436" w14:textId="3E0F3E25" w:rsidR="0094486E" w:rsidRPr="00C97317" w:rsidRDefault="5B1DD8AA" w:rsidP="0094486E">
      <w:pPr>
        <w:pStyle w:val="ListParagraph"/>
        <w:numPr>
          <w:ilvl w:val="0"/>
          <w:numId w:val="13"/>
        </w:numPr>
        <w:jc w:val="left"/>
      </w:pPr>
      <w:r w:rsidRPr="00C97317">
        <w:t xml:space="preserve">Following a finding that a Responding Student is responsible, two </w:t>
      </w:r>
      <w:r w:rsidR="00577133" w:rsidRPr="00C97317">
        <w:t xml:space="preserve">business </w:t>
      </w:r>
      <w:r w:rsidRPr="00C97317">
        <w:t xml:space="preserve">days to </w:t>
      </w:r>
      <w:commentRangeStart w:id="38"/>
      <w:r w:rsidRPr="00C97317">
        <w:t>provide a sanction statement</w:t>
      </w:r>
      <w:r w:rsidR="00577133" w:rsidRPr="00C97317">
        <w:t xml:space="preserve"> within the outcome letter</w:t>
      </w:r>
      <w:r w:rsidR="79FE4DA4" w:rsidRPr="00C97317">
        <w:t>.</w:t>
      </w:r>
      <w:commentRangeEnd w:id="38"/>
      <w:r w:rsidR="0094486E" w:rsidRPr="00C97317">
        <w:rPr>
          <w:rStyle w:val="CommentReference"/>
          <w:sz w:val="24"/>
          <w:szCs w:val="22"/>
        </w:rPr>
        <w:commentReference w:id="38"/>
      </w:r>
    </w:p>
    <w:p w14:paraId="73E84F9F" w14:textId="6853FCE5" w:rsidR="0094486E" w:rsidRPr="00C97317" w:rsidRDefault="5B1DD8AA" w:rsidP="0094486E">
      <w:pPr>
        <w:pStyle w:val="ListParagraph"/>
        <w:numPr>
          <w:ilvl w:val="0"/>
          <w:numId w:val="13"/>
        </w:numPr>
        <w:jc w:val="left"/>
      </w:pPr>
      <w:r w:rsidRPr="00C97317">
        <w:t xml:space="preserve">Following the </w:t>
      </w:r>
      <w:r w:rsidR="3B20AF4B" w:rsidRPr="00C97317">
        <w:t>Sanction Phase</w:t>
      </w:r>
      <w:r w:rsidRPr="00C97317">
        <w:t xml:space="preserve"> and receipt of the </w:t>
      </w:r>
      <w:commentRangeStart w:id="39"/>
      <w:r w:rsidRPr="00C97317">
        <w:t>Outcome Letter</w:t>
      </w:r>
      <w:commentRangeEnd w:id="39"/>
      <w:r w:rsidR="0094486E" w:rsidRPr="00C97317">
        <w:rPr>
          <w:rStyle w:val="CommentReference"/>
          <w:sz w:val="24"/>
          <w:szCs w:val="22"/>
        </w:rPr>
        <w:commentReference w:id="39"/>
      </w:r>
      <w:r w:rsidRPr="00C97317">
        <w:t xml:space="preserve">, ten </w:t>
      </w:r>
      <w:r w:rsidR="00577133" w:rsidRPr="00C97317">
        <w:t xml:space="preserve">business </w:t>
      </w:r>
      <w:r w:rsidRPr="00C97317">
        <w:t>days to file an appeal</w:t>
      </w:r>
      <w:r w:rsidR="00577133" w:rsidRPr="00C97317">
        <w:t>.</w:t>
      </w:r>
    </w:p>
    <w:p w14:paraId="5C882562" w14:textId="7919D227" w:rsidR="0094486E" w:rsidRPr="00C97317" w:rsidRDefault="0094486E" w:rsidP="0094486E">
      <w:pPr>
        <w:pStyle w:val="ListParagraph"/>
        <w:numPr>
          <w:ilvl w:val="0"/>
          <w:numId w:val="13"/>
        </w:numPr>
        <w:jc w:val="left"/>
      </w:pPr>
      <w:r w:rsidRPr="00C97317">
        <w:t xml:space="preserve">Following the receipt of the other party’s appeal (if any), seven </w:t>
      </w:r>
      <w:r w:rsidR="00577133" w:rsidRPr="00C97317">
        <w:t xml:space="preserve">business </w:t>
      </w:r>
      <w:r w:rsidRPr="00C97317">
        <w:t>days to respond</w:t>
      </w:r>
      <w:r w:rsidR="00577133" w:rsidRPr="00C97317">
        <w:t>.</w:t>
      </w:r>
    </w:p>
    <w:p w14:paraId="5E1A72F9" w14:textId="6EA010C2" w:rsidR="0094486E" w:rsidRPr="00C97317" w:rsidRDefault="0094486E" w:rsidP="0094486E">
      <w:pPr>
        <w:pStyle w:val="ListParagraph"/>
        <w:numPr>
          <w:ilvl w:val="0"/>
          <w:numId w:val="13"/>
        </w:numPr>
        <w:jc w:val="left"/>
      </w:pPr>
      <w:r w:rsidRPr="00C97317">
        <w:t xml:space="preserve">The appeal decision will be issued within 15 </w:t>
      </w:r>
      <w:r w:rsidR="00577133" w:rsidRPr="00C97317">
        <w:t xml:space="preserve">business </w:t>
      </w:r>
      <w:r w:rsidRPr="00C97317">
        <w:t>days</w:t>
      </w:r>
      <w:r w:rsidR="00577133" w:rsidRPr="00C97317">
        <w:t>.</w:t>
      </w:r>
    </w:p>
    <w:p w14:paraId="5603AC3A" w14:textId="5E30DA7E" w:rsidR="0094486E" w:rsidRPr="00C97317" w:rsidRDefault="0094486E" w:rsidP="0094486E">
      <w:pPr>
        <w:jc w:val="left"/>
      </w:pPr>
    </w:p>
    <w:p w14:paraId="133AEFD3" w14:textId="6FBE982C" w:rsidR="0094486E" w:rsidRPr="00C97317" w:rsidRDefault="0094486E" w:rsidP="0094486E">
      <w:pPr>
        <w:pStyle w:val="Heading3"/>
        <w:jc w:val="left"/>
        <w:rPr>
          <w:rFonts w:ascii="Times New Roman" w:hAnsi="Times New Roman" w:cs="Times New Roman"/>
          <w:i/>
          <w:iCs/>
          <w:color w:val="auto"/>
        </w:rPr>
      </w:pPr>
      <w:bookmarkStart w:id="40" w:name="_Toc42077287"/>
      <w:r w:rsidRPr="00C97317">
        <w:rPr>
          <w:rFonts w:ascii="Times New Roman" w:hAnsi="Times New Roman" w:cs="Times New Roman"/>
          <w:i/>
          <w:iCs/>
          <w:color w:val="auto"/>
        </w:rPr>
        <w:t>Extensions</w:t>
      </w:r>
      <w:bookmarkEnd w:id="40"/>
    </w:p>
    <w:p w14:paraId="7DE0B283" w14:textId="302D4666" w:rsidR="0094486E" w:rsidRPr="00C97317" w:rsidRDefault="0094486E" w:rsidP="0094486E">
      <w:pPr>
        <w:jc w:val="left"/>
      </w:pPr>
    </w:p>
    <w:p w14:paraId="53F285CE" w14:textId="0DAFE694" w:rsidR="0094486E" w:rsidRPr="00C97317" w:rsidRDefault="5B1DD8AA" w:rsidP="0094486E">
      <w:pPr>
        <w:jc w:val="left"/>
      </w:pPr>
      <w:r w:rsidRPr="00C97317">
        <w:t>Extensions are only granted for good cause. A request for an extension must be made, in</w:t>
      </w:r>
      <w:r w:rsidR="638F4027" w:rsidRPr="00C97317">
        <w:t xml:space="preserve"> </w:t>
      </w:r>
      <w:r w:rsidRPr="00C97317">
        <w:t xml:space="preserve">writing and with reasons provided, to the </w:t>
      </w:r>
      <w:r w:rsidR="026B5671" w:rsidRPr="00C97317">
        <w:t>Presiding Officer</w:t>
      </w:r>
      <w:r w:rsidRPr="00C97317">
        <w:t xml:space="preserve">. The </w:t>
      </w:r>
      <w:r w:rsidR="026B5671" w:rsidRPr="00C97317">
        <w:t>Presiding Officer</w:t>
      </w:r>
      <w:r w:rsidRPr="00C97317">
        <w:t xml:space="preserve"> will</w:t>
      </w:r>
      <w:r w:rsidR="638F4027" w:rsidRPr="00C97317">
        <w:t xml:space="preserve"> </w:t>
      </w:r>
      <w:r w:rsidRPr="00C97317">
        <w:t xml:space="preserve">endeavor to respond to an extension request promptly, in writing, ideally within </w:t>
      </w:r>
      <w:r w:rsidR="00577133" w:rsidRPr="00C97317">
        <w:t>one business day</w:t>
      </w:r>
      <w:r w:rsidRPr="00C97317">
        <w:t>.</w:t>
      </w:r>
    </w:p>
    <w:p w14:paraId="59CB8057" w14:textId="6F077CB1" w:rsidR="0094486E" w:rsidRPr="00C97317" w:rsidRDefault="0094486E" w:rsidP="0094486E">
      <w:pPr>
        <w:jc w:val="left"/>
      </w:pPr>
    </w:p>
    <w:p w14:paraId="0D479282" w14:textId="2273A6B7" w:rsidR="0094486E" w:rsidRPr="00C97317" w:rsidRDefault="0094486E" w:rsidP="0094486E">
      <w:pPr>
        <w:pStyle w:val="Heading2"/>
        <w:jc w:val="left"/>
        <w:rPr>
          <w:rFonts w:ascii="Times New Roman" w:hAnsi="Times New Roman" w:cs="Times New Roman"/>
          <w:b/>
          <w:bCs/>
          <w:color w:val="auto"/>
        </w:rPr>
      </w:pPr>
      <w:bookmarkStart w:id="41" w:name="_Toc42077288"/>
      <w:r w:rsidRPr="00C97317">
        <w:rPr>
          <w:rFonts w:ascii="Times New Roman" w:hAnsi="Times New Roman" w:cs="Times New Roman"/>
          <w:b/>
          <w:bCs/>
          <w:color w:val="auto"/>
        </w:rPr>
        <w:t>Pre-Hearing Process</w:t>
      </w:r>
      <w:bookmarkEnd w:id="41"/>
    </w:p>
    <w:p w14:paraId="49CF9046" w14:textId="3ADEA672" w:rsidR="0094486E" w:rsidRPr="00C97317" w:rsidRDefault="0094486E" w:rsidP="0094486E">
      <w:pPr>
        <w:jc w:val="left"/>
      </w:pPr>
    </w:p>
    <w:p w14:paraId="0AA4352A" w14:textId="1C356B24" w:rsidR="0094486E" w:rsidRPr="00C97317" w:rsidRDefault="0094486E" w:rsidP="0094486E">
      <w:pPr>
        <w:jc w:val="left"/>
      </w:pPr>
      <w:r w:rsidRPr="00C97317">
        <w:t>Once a matter is charged, the matter goes through the following pre-hearing steps.</w:t>
      </w:r>
    </w:p>
    <w:p w14:paraId="485C111B" w14:textId="5521E262" w:rsidR="0094486E" w:rsidRPr="00C97317" w:rsidRDefault="0094486E" w:rsidP="0094486E">
      <w:pPr>
        <w:jc w:val="left"/>
      </w:pPr>
    </w:p>
    <w:p w14:paraId="0FF6BDE5" w14:textId="4E70A613" w:rsidR="00F7475C" w:rsidRPr="00C97317" w:rsidRDefault="00F7475C" w:rsidP="00F7475C">
      <w:pPr>
        <w:pStyle w:val="Heading3"/>
        <w:jc w:val="left"/>
        <w:rPr>
          <w:rFonts w:ascii="Times New Roman" w:hAnsi="Times New Roman" w:cs="Times New Roman"/>
          <w:i/>
          <w:iCs/>
          <w:color w:val="auto"/>
        </w:rPr>
      </w:pPr>
      <w:bookmarkStart w:id="42" w:name="_Toc42077289"/>
      <w:r w:rsidRPr="00C97317">
        <w:rPr>
          <w:rFonts w:ascii="Times New Roman" w:hAnsi="Times New Roman" w:cs="Times New Roman"/>
          <w:i/>
          <w:iCs/>
          <w:color w:val="auto"/>
        </w:rPr>
        <w:t>Use of Evidence</w:t>
      </w:r>
      <w:bookmarkEnd w:id="42"/>
    </w:p>
    <w:p w14:paraId="52A003BD" w14:textId="5FBC4585" w:rsidR="00F7475C" w:rsidRPr="00C97317" w:rsidRDefault="00F7475C" w:rsidP="00F7475C">
      <w:pPr>
        <w:jc w:val="left"/>
      </w:pPr>
    </w:p>
    <w:p w14:paraId="54C3F3AE" w14:textId="6802E20A" w:rsidR="00F7475C" w:rsidRPr="00C97317" w:rsidRDefault="00F7475C" w:rsidP="00F7475C">
      <w:pPr>
        <w:jc w:val="left"/>
      </w:pPr>
      <w:r w:rsidRPr="00C97317">
        <w:t>During the investigation phase, the Investigator gathers information</w:t>
      </w:r>
      <w:r w:rsidR="00755880" w:rsidRPr="00C97317">
        <w:t xml:space="preserve"> </w:t>
      </w:r>
      <w:r w:rsidRPr="00C97317">
        <w:t>relating to the matter.</w:t>
      </w:r>
      <w:r w:rsidR="00BE10D8" w:rsidRPr="00C97317">
        <w:t xml:space="preserve"> </w:t>
      </w:r>
      <w:r w:rsidRPr="00C97317">
        <w:t>During the pre-hearing process, the Investigator reviews this</w:t>
      </w:r>
      <w:r w:rsidR="00755880" w:rsidRPr="00C97317">
        <w:t xml:space="preserve"> </w:t>
      </w:r>
      <w:r w:rsidRPr="00C97317">
        <w:t>information and identifies that portion of the materials that meet the following evidentiary</w:t>
      </w:r>
      <w:r w:rsidR="00755880" w:rsidRPr="00C97317">
        <w:t xml:space="preserve"> </w:t>
      </w:r>
      <w:r w:rsidRPr="00C97317">
        <w:t>guidelines based on the charges that were issued. This evidence is then placed into the Hearing</w:t>
      </w:r>
      <w:r w:rsidR="00755880" w:rsidRPr="00C97317">
        <w:t xml:space="preserve"> </w:t>
      </w:r>
      <w:r w:rsidRPr="00C97317">
        <w:t xml:space="preserve">File, which contains the material that will be reviewed by the </w:t>
      </w:r>
      <w:r w:rsidR="007E386B" w:rsidRPr="00C97317">
        <w:t>Presiding Officer</w:t>
      </w:r>
      <w:r w:rsidRPr="00C97317">
        <w:t xml:space="preserve"> </w:t>
      </w:r>
      <w:r w:rsidR="00AF08EE" w:rsidRPr="00C97317">
        <w:t>for deciding a case</w:t>
      </w:r>
      <w:r w:rsidRPr="00C97317">
        <w:t>.</w:t>
      </w:r>
    </w:p>
    <w:p w14:paraId="43D4EAA2" w14:textId="5A3A28C2" w:rsidR="00F7475C" w:rsidRPr="00C97317" w:rsidRDefault="00F7475C" w:rsidP="00F7475C">
      <w:pPr>
        <w:jc w:val="left"/>
      </w:pPr>
    </w:p>
    <w:p w14:paraId="043A8780" w14:textId="449600B0" w:rsidR="00F7475C" w:rsidRPr="00C97317" w:rsidRDefault="00F7475C" w:rsidP="00F7475C">
      <w:pPr>
        <w:jc w:val="left"/>
      </w:pPr>
      <w:r w:rsidRPr="00C97317">
        <w:t>In general, evidence may be presented during a hearing if it is relevant, not unduly repetitious,</w:t>
      </w:r>
      <w:r w:rsidR="00443979" w:rsidRPr="00C97317">
        <w:t xml:space="preserve"> </w:t>
      </w:r>
      <w:r w:rsidRPr="00C97317">
        <w:t>and the sort of information a reasonable person would find reliable. Evidence is relevant if (1) it</w:t>
      </w:r>
      <w:r w:rsidR="00443979" w:rsidRPr="00C97317">
        <w:t xml:space="preserve"> </w:t>
      </w:r>
      <w:r w:rsidRPr="00C97317">
        <w:t>makes a fact that is of consequence in determining the action more or less likely than it would</w:t>
      </w:r>
      <w:r w:rsidR="00443979" w:rsidRPr="00C97317">
        <w:t xml:space="preserve"> </w:t>
      </w:r>
      <w:r w:rsidRPr="00C97317">
        <w:t>be without the evidence; or (2) it reflects on the credibility of a testifying party or witness in a</w:t>
      </w:r>
      <w:r w:rsidR="00443979" w:rsidRPr="00C97317">
        <w:t xml:space="preserve"> </w:t>
      </w:r>
      <w:r w:rsidRPr="00C97317">
        <w:t>material way and the value of this evidence is not outweighed by its prejudicial effect.</w:t>
      </w:r>
    </w:p>
    <w:p w14:paraId="5C663F0F" w14:textId="598E1B02" w:rsidR="00F7475C" w:rsidRPr="00C97317" w:rsidRDefault="00F7475C" w:rsidP="00F7475C">
      <w:pPr>
        <w:jc w:val="left"/>
      </w:pPr>
    </w:p>
    <w:p w14:paraId="3BAEFF88" w14:textId="302D783C" w:rsidR="00F7475C" w:rsidRPr="00C97317" w:rsidRDefault="451F0841" w:rsidP="00F7475C">
      <w:pPr>
        <w:jc w:val="left"/>
      </w:pPr>
      <w:r w:rsidRPr="00C97317">
        <w:t>Information gathered during the investigation that is not relevant to the</w:t>
      </w:r>
      <w:r w:rsidR="63E5DAB2" w:rsidRPr="00C97317">
        <w:t xml:space="preserve"> </w:t>
      </w:r>
      <w:r w:rsidRPr="00C97317">
        <w:t>charged conduct will not be placed into the Hearing File; irrelevant information appearing</w:t>
      </w:r>
      <w:r w:rsidR="63E5DAB2" w:rsidRPr="00C97317">
        <w:t xml:space="preserve"> </w:t>
      </w:r>
      <w:r w:rsidRPr="00C97317">
        <w:t>within a witness statement or</w:t>
      </w:r>
      <w:r w:rsidR="638F4027" w:rsidRPr="00C97317">
        <w:t xml:space="preserve"> </w:t>
      </w:r>
      <w:r w:rsidRPr="00C97317">
        <w:t xml:space="preserve">other evidence will be redacted. </w:t>
      </w:r>
      <w:r w:rsidR="71F7B4D5" w:rsidRPr="00C97317">
        <w:t xml:space="preserve"> As noted previously, p</w:t>
      </w:r>
      <w:r w:rsidRPr="00C97317">
        <w:t>arties will receive a log</w:t>
      </w:r>
      <w:r w:rsidR="63E5DAB2" w:rsidRPr="00C97317">
        <w:t xml:space="preserve"> </w:t>
      </w:r>
      <w:r w:rsidRPr="00C97317">
        <w:t>describing gathered evidence that was not included in the Hearing File.</w:t>
      </w:r>
    </w:p>
    <w:p w14:paraId="19260805" w14:textId="630E73B8" w:rsidR="0025157B" w:rsidRPr="00C97317" w:rsidRDefault="0025157B" w:rsidP="0025157B">
      <w:pPr>
        <w:jc w:val="left"/>
      </w:pPr>
    </w:p>
    <w:p w14:paraId="3C7A33C2" w14:textId="6D4646FB" w:rsidR="0025157B" w:rsidRPr="00C97317" w:rsidRDefault="0025157B" w:rsidP="008D3D81">
      <w:pPr>
        <w:pStyle w:val="Heading3"/>
        <w:jc w:val="left"/>
        <w:rPr>
          <w:rFonts w:ascii="Times New Roman" w:hAnsi="Times New Roman" w:cs="Times New Roman"/>
          <w:i/>
          <w:color w:val="auto"/>
        </w:rPr>
      </w:pPr>
      <w:bookmarkStart w:id="43" w:name="_Toc42077290"/>
      <w:r w:rsidRPr="00C97317">
        <w:rPr>
          <w:rFonts w:ascii="Times New Roman" w:hAnsi="Times New Roman" w:cs="Times New Roman"/>
          <w:i/>
          <w:color w:val="auto"/>
        </w:rPr>
        <w:t>“New” Evidence and/or Rebuttal Evidence</w:t>
      </w:r>
      <w:bookmarkEnd w:id="43"/>
    </w:p>
    <w:p w14:paraId="3C1E0EAF" w14:textId="68262105" w:rsidR="0025157B" w:rsidRPr="00C97317" w:rsidRDefault="0025157B" w:rsidP="0025157B">
      <w:pPr>
        <w:jc w:val="left"/>
      </w:pPr>
    </w:p>
    <w:p w14:paraId="3B2AACB6" w14:textId="769442D0" w:rsidR="0025157B" w:rsidRPr="00C97317" w:rsidRDefault="0A2E2CA2" w:rsidP="0025157B">
      <w:pPr>
        <w:jc w:val="left"/>
      </w:pPr>
      <w:r w:rsidRPr="00C97317">
        <w:t>“New” evidence is evidence that was not available at the time of the charge decision, could not</w:t>
      </w:r>
      <w:r w:rsidR="2B4D2DC2" w:rsidRPr="00C97317">
        <w:t xml:space="preserve"> </w:t>
      </w:r>
      <w:r w:rsidRPr="00C97317">
        <w:t>have been available based on reasonable and diligent inquiry</w:t>
      </w:r>
      <w:r w:rsidR="6F034EF8" w:rsidRPr="00C97317">
        <w:t>,</w:t>
      </w:r>
      <w:r w:rsidRPr="00C97317">
        <w:t xml:space="preserve"> and is relevant to the matter.</w:t>
      </w:r>
      <w:r w:rsidR="638F4027" w:rsidRPr="00C97317">
        <w:t xml:space="preserve"> </w:t>
      </w:r>
    </w:p>
    <w:p w14:paraId="525B853C" w14:textId="1EEF49F2" w:rsidR="0025157B" w:rsidRPr="00C97317" w:rsidRDefault="0025157B" w:rsidP="0025157B">
      <w:pPr>
        <w:jc w:val="left"/>
      </w:pPr>
    </w:p>
    <w:p w14:paraId="19CDA7AB" w14:textId="259AFC61" w:rsidR="0025157B" w:rsidRPr="00C97317" w:rsidRDefault="0A2E2CA2" w:rsidP="0025157B">
      <w:pPr>
        <w:jc w:val="left"/>
      </w:pPr>
      <w:r w:rsidRPr="00C97317">
        <w:t>Rebuttal evidence is evidence presented to contradict other evidence in the Hearing File, which</w:t>
      </w:r>
      <w:r w:rsidR="2B4D2DC2" w:rsidRPr="00C97317">
        <w:t xml:space="preserve"> </w:t>
      </w:r>
      <w:r w:rsidRPr="00C97317">
        <w:t>could not have been reasonably anticipated by a party to be relevant information at the time of</w:t>
      </w:r>
      <w:r w:rsidR="2B4D2DC2" w:rsidRPr="00C97317">
        <w:t xml:space="preserve"> </w:t>
      </w:r>
      <w:r w:rsidRPr="00C97317">
        <w:t>the investigation.</w:t>
      </w:r>
    </w:p>
    <w:p w14:paraId="44522B7B" w14:textId="3A7BB1C7" w:rsidR="0025157B" w:rsidRPr="00C97317" w:rsidRDefault="0025157B" w:rsidP="0025157B">
      <w:pPr>
        <w:jc w:val="left"/>
      </w:pPr>
    </w:p>
    <w:p w14:paraId="365FDFE2" w14:textId="7A00BFC1" w:rsidR="0025157B" w:rsidRPr="00C97317" w:rsidRDefault="0025157B" w:rsidP="0025157B">
      <w:pPr>
        <w:jc w:val="left"/>
      </w:pPr>
      <w:r w:rsidRPr="00C97317">
        <w:lastRenderedPageBreak/>
        <w:t>This section is not intended to permit a party who has declined to give a statement about the</w:t>
      </w:r>
      <w:r w:rsidR="00443979" w:rsidRPr="00C97317">
        <w:t xml:space="preserve"> </w:t>
      </w:r>
      <w:r w:rsidRPr="00C97317">
        <w:t>incident during the investigation to give such a statement for the first time after the Hearing</w:t>
      </w:r>
      <w:r w:rsidR="00443979" w:rsidRPr="00C97317">
        <w:t xml:space="preserve"> </w:t>
      </w:r>
      <w:r w:rsidRPr="00C97317">
        <w:t>File has been created. This section is intended to be invoked in rare instances to allow for the</w:t>
      </w:r>
      <w:r w:rsidR="00443979" w:rsidRPr="00C97317">
        <w:t xml:space="preserve"> </w:t>
      </w:r>
      <w:r w:rsidRPr="00C97317">
        <w:t>inclusion of information that was not available during the investigation or that could not have</w:t>
      </w:r>
      <w:r w:rsidR="00443979" w:rsidRPr="00C97317">
        <w:t xml:space="preserve"> </w:t>
      </w:r>
      <w:r w:rsidRPr="00C97317">
        <w:t>been reasonably anticipated to be relevant to rebut an issue that came to light.</w:t>
      </w:r>
    </w:p>
    <w:p w14:paraId="218779A0" w14:textId="6551A599" w:rsidR="0025157B" w:rsidRPr="00C97317" w:rsidRDefault="0025157B" w:rsidP="0025157B">
      <w:pPr>
        <w:jc w:val="left"/>
      </w:pPr>
    </w:p>
    <w:p w14:paraId="084ABA73" w14:textId="2F51EDF0" w:rsidR="0025157B" w:rsidRPr="00C97317" w:rsidRDefault="00746033" w:rsidP="00746033">
      <w:pPr>
        <w:pStyle w:val="Heading3"/>
        <w:jc w:val="left"/>
        <w:rPr>
          <w:rFonts w:ascii="Times New Roman" w:hAnsi="Times New Roman" w:cs="Times New Roman"/>
          <w:i/>
          <w:iCs/>
          <w:color w:val="auto"/>
        </w:rPr>
      </w:pPr>
      <w:bookmarkStart w:id="44" w:name="_Toc42077291"/>
      <w:r w:rsidRPr="00C97317">
        <w:rPr>
          <w:rFonts w:ascii="Times New Roman" w:hAnsi="Times New Roman" w:cs="Times New Roman"/>
          <w:i/>
          <w:iCs/>
          <w:color w:val="auto"/>
        </w:rPr>
        <w:t>Evidentiary Review Process</w:t>
      </w:r>
      <w:bookmarkEnd w:id="44"/>
    </w:p>
    <w:p w14:paraId="7521D2B9" w14:textId="2D9DE870" w:rsidR="00746033" w:rsidRPr="00C97317" w:rsidRDefault="00746033" w:rsidP="00746033">
      <w:pPr>
        <w:jc w:val="left"/>
      </w:pPr>
    </w:p>
    <w:p w14:paraId="1DEAD373" w14:textId="70C103E5" w:rsidR="00746033" w:rsidRPr="00C97317" w:rsidRDefault="00746033" w:rsidP="00746033">
      <w:pPr>
        <w:jc w:val="left"/>
      </w:pPr>
      <w:r w:rsidRPr="00C97317">
        <w:t>If a party objects to evidence included or excluded from the Hearing File, or if a party wants to</w:t>
      </w:r>
      <w:r w:rsidR="00443979" w:rsidRPr="00C97317">
        <w:t xml:space="preserve"> </w:t>
      </w:r>
      <w:r w:rsidRPr="00C97317">
        <w:t>submit new evidence and/or rebuttal evidence after the parties have viewed the file, the party</w:t>
      </w:r>
      <w:r w:rsidR="00443979" w:rsidRPr="00C97317">
        <w:t xml:space="preserve"> </w:t>
      </w:r>
      <w:r w:rsidRPr="00C97317">
        <w:t>may make a written request of no more than 1,500 words in length (excluding the submission</w:t>
      </w:r>
      <w:r w:rsidR="00443979" w:rsidRPr="00C97317">
        <w:t xml:space="preserve"> </w:t>
      </w:r>
      <w:r w:rsidRPr="00C97317">
        <w:t>of proposed new or rebuttal evidence) for a review by the Evidentiary Specialist. New evidence</w:t>
      </w:r>
      <w:r w:rsidR="00443979" w:rsidRPr="00C97317">
        <w:t xml:space="preserve"> </w:t>
      </w:r>
      <w:r w:rsidRPr="00C97317">
        <w:t>and/or rebuttal evidence, if any, should be attached to the written request.</w:t>
      </w:r>
    </w:p>
    <w:p w14:paraId="11405634" w14:textId="6C37C3EF" w:rsidR="00746033" w:rsidRPr="00C97317" w:rsidRDefault="00746033" w:rsidP="00746033">
      <w:pPr>
        <w:jc w:val="left"/>
      </w:pPr>
    </w:p>
    <w:p w14:paraId="326486C2" w14:textId="5B6A5FAD" w:rsidR="00746033" w:rsidRPr="00C97317" w:rsidRDefault="79591C5E" w:rsidP="00746033">
      <w:pPr>
        <w:jc w:val="left"/>
      </w:pPr>
      <w:r w:rsidRPr="00C97317">
        <w:t>In order to consider the objections to the Hearing File, the Evidentiary Specialist will have</w:t>
      </w:r>
      <w:r w:rsidR="638F4027" w:rsidRPr="00C97317">
        <w:t xml:space="preserve"> </w:t>
      </w:r>
      <w:r w:rsidRPr="00C97317">
        <w:t>access</w:t>
      </w:r>
      <w:r w:rsidR="638F4027" w:rsidRPr="00C97317">
        <w:t xml:space="preserve"> </w:t>
      </w:r>
      <w:r w:rsidRPr="00C97317">
        <w:t>to all materials gathered by the Investigator during the investigation. The parties must</w:t>
      </w:r>
      <w:r w:rsidR="638F4027" w:rsidRPr="00C97317">
        <w:t xml:space="preserve"> </w:t>
      </w:r>
      <w:r w:rsidRPr="00C97317">
        <w:t>submit the objections by the date set in the Hearing Schedule, generally five calendar days from the date the Hearing File is made available to the parties. The Evidentiary Specialist will</w:t>
      </w:r>
      <w:r w:rsidR="638F4027" w:rsidRPr="00C97317">
        <w:t xml:space="preserve"> </w:t>
      </w:r>
      <w:r w:rsidRPr="00C97317">
        <w:t xml:space="preserve">make a decision based on the standards described in the </w:t>
      </w:r>
      <w:r w:rsidR="4A06FE35" w:rsidRPr="00C97317">
        <w:t xml:space="preserve">Section </w:t>
      </w:r>
      <w:r w:rsidRPr="00B87AE4">
        <w:rPr>
          <w:i/>
          <w:iCs/>
        </w:rPr>
        <w:t>Pre-Hearing Process</w:t>
      </w:r>
      <w:r w:rsidRPr="00C97317">
        <w:t xml:space="preserve"> above and will provide a</w:t>
      </w:r>
      <w:r w:rsidR="638F4027" w:rsidRPr="00C97317">
        <w:t xml:space="preserve"> </w:t>
      </w:r>
      <w:r w:rsidRPr="00C97317">
        <w:t>written decision that will be binding. The Evidentiary Specialist has the authority to make all</w:t>
      </w:r>
      <w:r w:rsidR="638F4027" w:rsidRPr="00C97317">
        <w:t xml:space="preserve"> </w:t>
      </w:r>
      <w:r w:rsidRPr="00C97317">
        <w:t>evidentiary decisions relating to what information is relevant; that is, what information should be</w:t>
      </w:r>
      <w:r w:rsidR="638F4027" w:rsidRPr="00C97317">
        <w:t xml:space="preserve"> </w:t>
      </w:r>
      <w:r w:rsidRPr="00C97317">
        <w:t>included or excluded from the Hearing File. The Evidentiary Specialist will work with the</w:t>
      </w:r>
      <w:r w:rsidR="638F4027" w:rsidRPr="00C97317">
        <w:t xml:space="preserve"> </w:t>
      </w:r>
      <w:r w:rsidR="026B5671" w:rsidRPr="00C97317">
        <w:t>Presiding Officer</w:t>
      </w:r>
      <w:r w:rsidRPr="00C97317">
        <w:t xml:space="preserve"> to complete the finalized Hearing File.</w:t>
      </w:r>
    </w:p>
    <w:p w14:paraId="00853894" w14:textId="11D83460" w:rsidR="00746033" w:rsidRPr="00C97317" w:rsidRDefault="00746033" w:rsidP="00746033">
      <w:pPr>
        <w:jc w:val="left"/>
      </w:pPr>
    </w:p>
    <w:p w14:paraId="2E5DF99B" w14:textId="44C71FDB" w:rsidR="00746033" w:rsidRPr="00C97317" w:rsidRDefault="00746033" w:rsidP="00746033">
      <w:pPr>
        <w:jc w:val="left"/>
      </w:pPr>
      <w:r w:rsidRPr="00C97317">
        <w:t>During the hearing, parties and witnesses must comply with the evidentiary decisions that have</w:t>
      </w:r>
      <w:r w:rsidR="00443979" w:rsidRPr="00C97317">
        <w:t xml:space="preserve"> </w:t>
      </w:r>
      <w:r w:rsidRPr="00C97317">
        <w:t>been made by the Evidentiary Specialist.</w:t>
      </w:r>
    </w:p>
    <w:p w14:paraId="4194CC49" w14:textId="046DF19A" w:rsidR="00746033" w:rsidRPr="00C97317" w:rsidRDefault="00746033" w:rsidP="00746033">
      <w:pPr>
        <w:jc w:val="left"/>
      </w:pPr>
    </w:p>
    <w:p w14:paraId="08DA55B3" w14:textId="0116B80A" w:rsidR="00746033" w:rsidRPr="00C97317" w:rsidRDefault="00746033" w:rsidP="00746033">
      <w:pPr>
        <w:jc w:val="left"/>
      </w:pPr>
      <w:r w:rsidRPr="00C97317">
        <w:t>Objections to the inclusion or exclusion of evidence that were, or could have been, resolved</w:t>
      </w:r>
      <w:r w:rsidR="00443979" w:rsidRPr="00C97317">
        <w:t xml:space="preserve"> </w:t>
      </w:r>
      <w:r w:rsidRPr="00C97317">
        <w:t>through the Evidentiary Review before the hearing cannot be the basis for an appeal, unless</w:t>
      </w:r>
      <w:r w:rsidR="00443979" w:rsidRPr="00C97317">
        <w:t xml:space="preserve"> </w:t>
      </w:r>
      <w:r w:rsidRPr="00C97317">
        <w:t>the appealing student demonstrates that the evidentiary decision was clearly erroneous and</w:t>
      </w:r>
      <w:r w:rsidR="00BE10D8" w:rsidRPr="00C97317">
        <w:t xml:space="preserve"> </w:t>
      </w:r>
      <w:r w:rsidRPr="00C97317">
        <w:t>substantially affected the reviewing panel’s decision to the detriment of the appealing student.</w:t>
      </w:r>
    </w:p>
    <w:p w14:paraId="44B301E8" w14:textId="225D0457" w:rsidR="00746033" w:rsidRPr="00C97317" w:rsidRDefault="00746033" w:rsidP="00746033">
      <w:pPr>
        <w:jc w:val="left"/>
      </w:pPr>
    </w:p>
    <w:p w14:paraId="657C3606" w14:textId="5FA5AF78" w:rsidR="00746033" w:rsidRPr="00C97317" w:rsidRDefault="79591C5E" w:rsidP="00B87AE4">
      <w:pPr>
        <w:pStyle w:val="Heading3"/>
        <w:keepLines w:val="0"/>
        <w:jc w:val="left"/>
        <w:rPr>
          <w:rFonts w:ascii="Times New Roman" w:hAnsi="Times New Roman" w:cs="Times New Roman"/>
          <w:i/>
          <w:iCs/>
          <w:color w:val="auto"/>
        </w:rPr>
      </w:pPr>
      <w:bookmarkStart w:id="45" w:name="_Toc42077292"/>
      <w:r w:rsidRPr="00C97317">
        <w:rPr>
          <w:rFonts w:ascii="Times New Roman" w:hAnsi="Times New Roman" w:cs="Times New Roman"/>
          <w:i/>
          <w:iCs/>
          <w:color w:val="auto"/>
        </w:rPr>
        <w:t>Response Statement to Hearing File</w:t>
      </w:r>
      <w:bookmarkEnd w:id="45"/>
    </w:p>
    <w:p w14:paraId="7249680E" w14:textId="0529DCA6" w:rsidR="00746033" w:rsidRPr="00C97317" w:rsidRDefault="00746033" w:rsidP="00B87AE4">
      <w:pPr>
        <w:keepNext/>
        <w:jc w:val="left"/>
      </w:pPr>
    </w:p>
    <w:p w14:paraId="32026DA6" w14:textId="7FBEDC5A" w:rsidR="00746033" w:rsidRPr="00C97317" w:rsidRDefault="79591C5E" w:rsidP="27D83EC3">
      <w:pPr>
        <w:jc w:val="left"/>
      </w:pPr>
      <w:r w:rsidRPr="00C97317">
        <w:t xml:space="preserve">After the Hearing File has been finalized, each party may submit a written statement of </w:t>
      </w:r>
      <w:r w:rsidR="1DCF62E0" w:rsidRPr="00C97317">
        <w:t>his or her</w:t>
      </w:r>
      <w:r w:rsidR="2B4D2DC2" w:rsidRPr="00C97317">
        <w:t xml:space="preserve"> </w:t>
      </w:r>
      <w:r w:rsidRPr="00C97317">
        <w:t xml:space="preserve">position to the </w:t>
      </w:r>
      <w:r w:rsidR="026B5671" w:rsidRPr="00C97317">
        <w:t>Presiding Officer</w:t>
      </w:r>
      <w:r w:rsidRPr="00C97317">
        <w:t xml:space="preserve"> that is no more than 1,500 words in length.</w:t>
      </w:r>
    </w:p>
    <w:p w14:paraId="7D53E8B0" w14:textId="17129E54" w:rsidR="00746033" w:rsidRPr="00C97317" w:rsidRDefault="00746033" w:rsidP="00746033">
      <w:pPr>
        <w:jc w:val="left"/>
      </w:pPr>
    </w:p>
    <w:p w14:paraId="4050AFB1" w14:textId="56DAB72D" w:rsidR="00746033" w:rsidRPr="00C97317" w:rsidRDefault="00746033" w:rsidP="00746033">
      <w:pPr>
        <w:pStyle w:val="ListParagraph"/>
        <w:numPr>
          <w:ilvl w:val="0"/>
          <w:numId w:val="15"/>
        </w:numPr>
        <w:jc w:val="left"/>
      </w:pPr>
      <w:r w:rsidRPr="00C97317">
        <w:t>This statement is each party’s opportunity to respond to the Hearing File and the charges made and to provide a statement to the panelists about what the party believes the evidence shows.</w:t>
      </w:r>
    </w:p>
    <w:p w14:paraId="1FB22087" w14:textId="559B2C65" w:rsidR="00746033" w:rsidRPr="00C97317" w:rsidRDefault="00746033" w:rsidP="00746033">
      <w:pPr>
        <w:pStyle w:val="ListParagraph"/>
        <w:numPr>
          <w:ilvl w:val="0"/>
          <w:numId w:val="15"/>
        </w:numPr>
        <w:jc w:val="left"/>
      </w:pPr>
      <w:r w:rsidRPr="00C97317">
        <w:t>No attachments will be accepted; references to evidence should be made to material in the existing Hearing File.</w:t>
      </w:r>
    </w:p>
    <w:p w14:paraId="3D02FA1B" w14:textId="08A078F6" w:rsidR="00746033" w:rsidRPr="00C97317" w:rsidRDefault="00746033" w:rsidP="00746033">
      <w:pPr>
        <w:pStyle w:val="ListParagraph"/>
        <w:numPr>
          <w:ilvl w:val="0"/>
          <w:numId w:val="15"/>
        </w:numPr>
        <w:jc w:val="left"/>
      </w:pPr>
      <w:r w:rsidRPr="00C97317">
        <w:t>No new and/or rebuttal evidence may be submitted.</w:t>
      </w:r>
    </w:p>
    <w:p w14:paraId="0F4D17B0" w14:textId="7C19199D" w:rsidR="00746033" w:rsidRPr="00C97317" w:rsidRDefault="00746033" w:rsidP="00746033">
      <w:pPr>
        <w:pStyle w:val="ListParagraph"/>
        <w:numPr>
          <w:ilvl w:val="0"/>
          <w:numId w:val="15"/>
        </w:numPr>
        <w:jc w:val="left"/>
      </w:pPr>
      <w:r w:rsidRPr="00C97317">
        <w:t>No information may be submitted that goes beyond the scope of the matter that is charged.</w:t>
      </w:r>
    </w:p>
    <w:p w14:paraId="69F89844" w14:textId="291ADE82" w:rsidR="00746033" w:rsidRPr="00C97317" w:rsidRDefault="00746033" w:rsidP="00746033">
      <w:pPr>
        <w:jc w:val="left"/>
      </w:pPr>
    </w:p>
    <w:p w14:paraId="06D6E258" w14:textId="0B308173" w:rsidR="00746033" w:rsidRPr="00C97317" w:rsidRDefault="00746033" w:rsidP="00746033">
      <w:pPr>
        <w:jc w:val="left"/>
      </w:pPr>
      <w:r w:rsidRPr="00C97317">
        <w:lastRenderedPageBreak/>
        <w:t>The parties must submit this statement by the date set in the Hearing Schedule, generally five</w:t>
      </w:r>
      <w:r w:rsidR="00443979" w:rsidRPr="00C97317">
        <w:t xml:space="preserve"> </w:t>
      </w:r>
      <w:r w:rsidRPr="00C97317">
        <w:t>calendar days after the Hearing File is finalized.</w:t>
      </w:r>
    </w:p>
    <w:p w14:paraId="322D18DC" w14:textId="071F8FD5" w:rsidR="00746033" w:rsidRPr="00C97317" w:rsidRDefault="00746033" w:rsidP="00746033">
      <w:pPr>
        <w:jc w:val="left"/>
      </w:pPr>
    </w:p>
    <w:p w14:paraId="60DDA509" w14:textId="70933367" w:rsidR="00746033" w:rsidRPr="00C97317" w:rsidRDefault="00746033" w:rsidP="00746033">
      <w:pPr>
        <w:jc w:val="left"/>
      </w:pPr>
      <w:r w:rsidRPr="00C97317">
        <w:t xml:space="preserve">The </w:t>
      </w:r>
      <w:r w:rsidR="00910DD1" w:rsidRPr="00C97317">
        <w:t>Presiding Officer</w:t>
      </w:r>
      <w:r w:rsidRPr="00C97317">
        <w:t>, in consultation with the Investigator and Evidentiary Specialist as</w:t>
      </w:r>
      <w:r w:rsidR="00BE10D8" w:rsidRPr="00C97317">
        <w:t xml:space="preserve"> </w:t>
      </w:r>
      <w:r w:rsidRPr="00C97317">
        <w:t>necessary, will remove information from a position statement that goes beyond the scope of</w:t>
      </w:r>
      <w:r w:rsidR="00443979" w:rsidRPr="00C97317">
        <w:t xml:space="preserve"> </w:t>
      </w:r>
      <w:r w:rsidRPr="00C97317">
        <w:t>the charge or that violates the evidentiary guidelines provided above in Section Pre-Hearing Process: Use of Evidence.</w:t>
      </w:r>
    </w:p>
    <w:p w14:paraId="41206CF4" w14:textId="1400A822" w:rsidR="004F03B8" w:rsidRPr="00C97317" w:rsidRDefault="004F03B8" w:rsidP="00746033">
      <w:pPr>
        <w:jc w:val="left"/>
      </w:pPr>
    </w:p>
    <w:p w14:paraId="783ECB82" w14:textId="5AE32FBB" w:rsidR="004F03B8" w:rsidRPr="00C97317" w:rsidRDefault="004F03B8" w:rsidP="004F03B8">
      <w:pPr>
        <w:pStyle w:val="Heading2"/>
        <w:jc w:val="left"/>
        <w:rPr>
          <w:rFonts w:ascii="Times New Roman" w:hAnsi="Times New Roman" w:cs="Times New Roman"/>
          <w:b/>
          <w:bCs/>
          <w:color w:val="auto"/>
        </w:rPr>
      </w:pPr>
      <w:bookmarkStart w:id="46" w:name="_Toc42077293"/>
      <w:r w:rsidRPr="00C97317">
        <w:rPr>
          <w:rFonts w:ascii="Times New Roman" w:hAnsi="Times New Roman" w:cs="Times New Roman"/>
          <w:b/>
          <w:bCs/>
          <w:color w:val="auto"/>
        </w:rPr>
        <w:t>Hearing Process</w:t>
      </w:r>
      <w:bookmarkEnd w:id="46"/>
    </w:p>
    <w:p w14:paraId="58AAEF1A" w14:textId="30A38DF1" w:rsidR="004F03B8" w:rsidRPr="00C97317" w:rsidRDefault="004F03B8" w:rsidP="004F03B8">
      <w:pPr>
        <w:jc w:val="left"/>
      </w:pPr>
    </w:p>
    <w:p w14:paraId="0D8913B2" w14:textId="64F87EDC" w:rsidR="004F03B8" w:rsidRPr="00C97317" w:rsidRDefault="00730DFC" w:rsidP="004F03B8">
      <w:pPr>
        <w:pStyle w:val="Heading3"/>
        <w:jc w:val="left"/>
        <w:rPr>
          <w:rFonts w:ascii="Times New Roman" w:hAnsi="Times New Roman" w:cs="Times New Roman"/>
          <w:i/>
          <w:iCs/>
          <w:color w:val="auto"/>
        </w:rPr>
      </w:pPr>
      <w:bookmarkStart w:id="47" w:name="_Toc42077294"/>
      <w:r w:rsidRPr="00C97317">
        <w:rPr>
          <w:rFonts w:ascii="Times New Roman" w:hAnsi="Times New Roman" w:cs="Times New Roman"/>
          <w:i/>
          <w:iCs/>
          <w:color w:val="auto"/>
        </w:rPr>
        <w:t>Presiding Officer</w:t>
      </w:r>
      <w:bookmarkEnd w:id="47"/>
    </w:p>
    <w:p w14:paraId="14433D02" w14:textId="72881F02" w:rsidR="004F03B8" w:rsidRPr="00C97317" w:rsidRDefault="004F03B8" w:rsidP="004F03B8">
      <w:pPr>
        <w:jc w:val="left"/>
      </w:pPr>
    </w:p>
    <w:p w14:paraId="6B1A9326" w14:textId="77132E28" w:rsidR="004F03B8" w:rsidRPr="00C97317" w:rsidRDefault="45DF8A84" w:rsidP="004F03B8">
      <w:pPr>
        <w:jc w:val="left"/>
      </w:pPr>
      <w:r w:rsidRPr="00C97317">
        <w:t xml:space="preserve">Each case will be heard by </w:t>
      </w:r>
      <w:r w:rsidR="42DF89F5" w:rsidRPr="00C97317">
        <w:t>the Presiding Officer</w:t>
      </w:r>
      <w:r w:rsidRPr="00C97317">
        <w:t xml:space="preserve">. The name of the </w:t>
      </w:r>
      <w:r w:rsidR="42DF89F5" w:rsidRPr="00C97317">
        <w:t>Presiding Officer</w:t>
      </w:r>
      <w:r w:rsidRPr="00C97317">
        <w:t xml:space="preserve"> will be</w:t>
      </w:r>
      <w:r w:rsidR="638F4027" w:rsidRPr="00C97317">
        <w:t xml:space="preserve"> </w:t>
      </w:r>
      <w:r w:rsidRPr="00C97317">
        <w:t xml:space="preserve">provided to the parties in advance of the hearing. No person who has a conflict of interest may serve </w:t>
      </w:r>
      <w:r w:rsidR="42DF89F5" w:rsidRPr="00C97317">
        <w:t>as the Presiding Officer</w:t>
      </w:r>
      <w:r w:rsidRPr="00C97317">
        <w:t xml:space="preserve">. A conflict of interest exists if the </w:t>
      </w:r>
      <w:r w:rsidR="42DF89F5" w:rsidRPr="00C97317">
        <w:t>Presiding Officer</w:t>
      </w:r>
      <w:r w:rsidRPr="00C97317">
        <w:t xml:space="preserve"> has prior</w:t>
      </w:r>
      <w:r w:rsidR="638F4027" w:rsidRPr="00C97317">
        <w:t xml:space="preserve"> </w:t>
      </w:r>
      <w:r w:rsidRPr="00C97317">
        <w:t>involvement in or knowledge of the allegations at issue in the case, has a personal relationship</w:t>
      </w:r>
      <w:r w:rsidR="638F4027" w:rsidRPr="00C97317">
        <w:t xml:space="preserve"> </w:t>
      </w:r>
      <w:r w:rsidRPr="00C97317">
        <w:t xml:space="preserve">with one of the parties or witnesses, or has some other source of bias. Either party may assert, in writing, that </w:t>
      </w:r>
      <w:r w:rsidR="42DF89F5" w:rsidRPr="00C97317">
        <w:t>the Presiding Officer</w:t>
      </w:r>
      <w:r w:rsidR="03E1549E" w:rsidRPr="00C97317">
        <w:t>, has a conflict of interest</w:t>
      </w:r>
      <w:r w:rsidR="42DF89F5" w:rsidRPr="00C97317">
        <w:t>. The Title IX Coordinator will determine if such a conflict exists.</w:t>
      </w:r>
      <w:r w:rsidRPr="00C97317">
        <w:t xml:space="preserve"> A request to recuse a </w:t>
      </w:r>
      <w:r w:rsidR="42DF89F5" w:rsidRPr="00C97317">
        <w:t>Presiding Officer</w:t>
      </w:r>
      <w:r w:rsidRPr="00C97317">
        <w:t xml:space="preserve"> based on a conflict</w:t>
      </w:r>
      <w:r w:rsidR="638F4027" w:rsidRPr="00C97317">
        <w:t xml:space="preserve"> </w:t>
      </w:r>
      <w:r w:rsidRPr="00C97317">
        <w:t xml:space="preserve">must be submitted to the </w:t>
      </w:r>
      <w:r w:rsidR="42DF89F5" w:rsidRPr="00C97317">
        <w:t>Title IX Coordinator</w:t>
      </w:r>
      <w:r w:rsidRPr="00C97317">
        <w:t xml:space="preserve"> within 24 hours of receipt of </w:t>
      </w:r>
      <w:r w:rsidR="42DF89F5" w:rsidRPr="00C97317">
        <w:t>his or her name</w:t>
      </w:r>
      <w:r w:rsidRPr="00C97317">
        <w:t xml:space="preserve">. If the </w:t>
      </w:r>
      <w:r w:rsidR="42DF89F5" w:rsidRPr="00C97317">
        <w:t>Title IX Coordinator</w:t>
      </w:r>
      <w:r w:rsidRPr="00C97317">
        <w:t xml:space="preserve"> determines that a </w:t>
      </w:r>
      <w:r w:rsidR="42DF89F5" w:rsidRPr="00C97317">
        <w:t>Presiding Officer</w:t>
      </w:r>
      <w:r w:rsidRPr="00C97317">
        <w:t xml:space="preserve"> has a conflict of interest, that </w:t>
      </w:r>
      <w:r w:rsidR="42DF89F5" w:rsidRPr="00C97317">
        <w:t>Presiding Officer</w:t>
      </w:r>
      <w:r w:rsidRPr="00C97317">
        <w:t xml:space="preserve"> will be replaced by an alternate.</w:t>
      </w:r>
    </w:p>
    <w:p w14:paraId="4AD84526" w14:textId="65E1A40F" w:rsidR="004F03B8" w:rsidRPr="00C97317" w:rsidRDefault="004F03B8" w:rsidP="004F03B8">
      <w:pPr>
        <w:jc w:val="left"/>
      </w:pPr>
    </w:p>
    <w:p w14:paraId="1C5FCAD0" w14:textId="652CF4AE" w:rsidR="004F03B8" w:rsidRPr="00C97317" w:rsidRDefault="004F03B8" w:rsidP="004F03B8">
      <w:pPr>
        <w:pStyle w:val="Heading3"/>
        <w:jc w:val="left"/>
        <w:rPr>
          <w:rFonts w:ascii="Times New Roman" w:hAnsi="Times New Roman" w:cs="Times New Roman"/>
          <w:i/>
          <w:iCs/>
          <w:color w:val="auto"/>
        </w:rPr>
      </w:pPr>
      <w:bookmarkStart w:id="48" w:name="_Toc42077295"/>
      <w:r w:rsidRPr="00C97317">
        <w:rPr>
          <w:rFonts w:ascii="Times New Roman" w:hAnsi="Times New Roman" w:cs="Times New Roman"/>
          <w:i/>
          <w:iCs/>
          <w:color w:val="auto"/>
        </w:rPr>
        <w:t>Hearing</w:t>
      </w:r>
      <w:bookmarkEnd w:id="48"/>
    </w:p>
    <w:p w14:paraId="5FC54DA3" w14:textId="2F405EB3" w:rsidR="004F03B8" w:rsidRPr="00C97317" w:rsidRDefault="004F03B8" w:rsidP="004F03B8">
      <w:pPr>
        <w:jc w:val="left"/>
      </w:pPr>
    </w:p>
    <w:p w14:paraId="1910D536" w14:textId="7523427B" w:rsidR="004F03B8" w:rsidRPr="00C97317" w:rsidRDefault="004F03B8" w:rsidP="004F03B8">
      <w:pPr>
        <w:jc w:val="left"/>
      </w:pPr>
      <w:r w:rsidRPr="00C97317">
        <w:t>The Investigator will attend and observe the hearing and will be available to answer any</w:t>
      </w:r>
      <w:r w:rsidR="00443979" w:rsidRPr="00C97317">
        <w:t xml:space="preserve"> </w:t>
      </w:r>
      <w:r w:rsidRPr="00C97317">
        <w:t xml:space="preserve">questions from the </w:t>
      </w:r>
      <w:r w:rsidR="00DD791A" w:rsidRPr="00C97317">
        <w:t>Presiding Officer</w:t>
      </w:r>
      <w:r w:rsidRPr="00C97317">
        <w:t xml:space="preserve"> about the investigation.</w:t>
      </w:r>
      <w:r w:rsidR="00443979" w:rsidRPr="00C97317">
        <w:t xml:space="preserve"> </w:t>
      </w:r>
      <w:r w:rsidRPr="00C97317">
        <w:t xml:space="preserve">The </w:t>
      </w:r>
      <w:r w:rsidR="00DD791A" w:rsidRPr="00C97317">
        <w:t>Presiding Officer</w:t>
      </w:r>
      <w:r w:rsidRPr="00C97317">
        <w:t xml:space="preserve"> will meet with the parties and witnesses for the purpose of making findings</w:t>
      </w:r>
      <w:r w:rsidR="00427FF8" w:rsidRPr="00C97317">
        <w:t xml:space="preserve"> </w:t>
      </w:r>
      <w:r w:rsidRPr="00C97317">
        <w:t>of fact. The parties and witnesses may not speak to matters beyond the scope of the Hearing</w:t>
      </w:r>
      <w:r w:rsidR="00427FF8" w:rsidRPr="00C97317">
        <w:t xml:space="preserve"> </w:t>
      </w:r>
      <w:r w:rsidRPr="00C97317">
        <w:t>File (for example, by raising potential misconduct allegations that go beyond the scope of the</w:t>
      </w:r>
      <w:r w:rsidR="00427FF8" w:rsidRPr="00C97317">
        <w:t xml:space="preserve"> </w:t>
      </w:r>
      <w:r w:rsidRPr="00C97317">
        <w:t>charged conduct). Parties and witnesses must not disclose or reference information to the</w:t>
      </w:r>
      <w:r w:rsidR="00427FF8" w:rsidRPr="00C97317">
        <w:t xml:space="preserve"> </w:t>
      </w:r>
      <w:r w:rsidR="00DD791A" w:rsidRPr="00C97317">
        <w:t>Presiding Officer</w:t>
      </w:r>
      <w:r w:rsidRPr="00C97317">
        <w:t xml:space="preserve"> that was excluded by the Investigator and/or Evidentiary Specialist. The </w:t>
      </w:r>
      <w:r w:rsidR="00DD791A" w:rsidRPr="00C97317">
        <w:t>Presiding Officer</w:t>
      </w:r>
      <w:r w:rsidR="00427FF8" w:rsidRPr="00C97317">
        <w:t xml:space="preserve"> </w:t>
      </w:r>
      <w:r w:rsidRPr="00C97317">
        <w:t>is expected to ask questions of the parties and/or witnesses.</w:t>
      </w:r>
    </w:p>
    <w:p w14:paraId="4DD9FA2B" w14:textId="3E5F3044" w:rsidR="004F03B8" w:rsidRPr="00C97317" w:rsidRDefault="004F03B8" w:rsidP="004F03B8">
      <w:pPr>
        <w:jc w:val="left"/>
      </w:pPr>
    </w:p>
    <w:p w14:paraId="64CB8914" w14:textId="32318DBE" w:rsidR="004F03B8" w:rsidRPr="00C97317" w:rsidRDefault="004F03B8" w:rsidP="004F03B8">
      <w:pPr>
        <w:pStyle w:val="ListParagraph"/>
        <w:numPr>
          <w:ilvl w:val="0"/>
          <w:numId w:val="16"/>
        </w:numPr>
        <w:jc w:val="left"/>
      </w:pPr>
      <w:r w:rsidRPr="00C97317">
        <w:t xml:space="preserve">Parties’ Participation. Parties can choose to appear in person, by telephone, or by Zoom (or similar technology). The parties will not be in the same room at the same time with each other. If the party is available to meet with the </w:t>
      </w:r>
      <w:r w:rsidR="00DD791A" w:rsidRPr="00C97317">
        <w:t>Presiding Officer</w:t>
      </w:r>
      <w:r w:rsidRPr="00C97317">
        <w:t xml:space="preserve"> in person, each party will do that in person while the other party listens</w:t>
      </w:r>
      <w:r w:rsidR="00E2230C" w:rsidRPr="00C97317">
        <w:t xml:space="preserve"> in by telephone (or similar technology). Each party may be accompanied in the hearing room by one Support Person. </w:t>
      </w:r>
    </w:p>
    <w:p w14:paraId="12042628" w14:textId="13DC97BD" w:rsidR="00E2230C" w:rsidRPr="00C97317" w:rsidRDefault="0464ECAF" w:rsidP="004F03B8">
      <w:pPr>
        <w:pStyle w:val="ListParagraph"/>
        <w:numPr>
          <w:ilvl w:val="0"/>
          <w:numId w:val="16"/>
        </w:numPr>
        <w:jc w:val="left"/>
      </w:pPr>
      <w:r w:rsidRPr="00C97317">
        <w:t xml:space="preserve">Witness’ Participation. Parties are permitted to listen to witnesses as they are speaking to the </w:t>
      </w:r>
      <w:r w:rsidR="74A6EA2F" w:rsidRPr="00C97317">
        <w:t>Presiding Officer</w:t>
      </w:r>
      <w:r w:rsidRPr="00C97317">
        <w:t xml:space="preserve">. The </w:t>
      </w:r>
      <w:r w:rsidR="74A6EA2F" w:rsidRPr="00C97317">
        <w:t>Presiding Officer</w:t>
      </w:r>
      <w:r w:rsidRPr="00C97317">
        <w:t xml:space="preserve"> is not obligated to speak to all witnesses; the </w:t>
      </w:r>
      <w:r w:rsidR="74A6EA2F" w:rsidRPr="00C97317">
        <w:t>Presiding Officer</w:t>
      </w:r>
      <w:r w:rsidRPr="00C97317">
        <w:t xml:space="preserve"> </w:t>
      </w:r>
      <w:r w:rsidR="471570E5" w:rsidRPr="00C97317">
        <w:t>may choose not</w:t>
      </w:r>
      <w:r w:rsidRPr="00C97317">
        <w:t xml:space="preserve"> to meet with a witness if the witness</w:t>
      </w:r>
      <w:r w:rsidR="10B19CEB" w:rsidRPr="00C97317">
        <w:t>’</w:t>
      </w:r>
      <w:r w:rsidRPr="00C97317">
        <w:t xml:space="preserve"> statement is sufficient and the credibility of the witness is not at issue.</w:t>
      </w:r>
    </w:p>
    <w:p w14:paraId="7AAF9395" w14:textId="19946B3F" w:rsidR="00E2230C" w:rsidRPr="00C97317" w:rsidRDefault="00E2230C" w:rsidP="004F03B8">
      <w:pPr>
        <w:pStyle w:val="ListParagraph"/>
        <w:numPr>
          <w:ilvl w:val="0"/>
          <w:numId w:val="16"/>
        </w:numPr>
        <w:jc w:val="left"/>
      </w:pPr>
      <w:r w:rsidRPr="00C97317">
        <w:t xml:space="preserve">Questions from the Parties. At the conclusion of a party’s or witness’ session with the </w:t>
      </w:r>
      <w:r w:rsidR="00DD791A" w:rsidRPr="00C97317">
        <w:t>Presiding Officer</w:t>
      </w:r>
      <w:r w:rsidRPr="00C97317">
        <w:t xml:space="preserve">, </w:t>
      </w:r>
      <w:r w:rsidR="006C49D9" w:rsidRPr="00C97317">
        <w:t>the Support Person for both parties are allowed to ask relevant questions and to cross-examine the other party and witnesses, following these guidelines:</w:t>
      </w:r>
    </w:p>
    <w:p w14:paraId="2D0D89BD" w14:textId="7853992E" w:rsidR="006C49D9" w:rsidRPr="00C97317" w:rsidRDefault="006C49D9" w:rsidP="006C49D9">
      <w:pPr>
        <w:pStyle w:val="ListParagraph"/>
        <w:numPr>
          <w:ilvl w:val="0"/>
          <w:numId w:val="17"/>
        </w:numPr>
        <w:jc w:val="left"/>
      </w:pPr>
      <w:r w:rsidRPr="00C97317">
        <w:lastRenderedPageBreak/>
        <w:t>Cross-examination may not be conducted by a party personally.</w:t>
      </w:r>
    </w:p>
    <w:p w14:paraId="3A2879C4" w14:textId="1859D99A" w:rsidR="006C49D9" w:rsidRPr="00C97317" w:rsidRDefault="006C49D9" w:rsidP="006C49D9">
      <w:pPr>
        <w:pStyle w:val="ListParagraph"/>
        <w:numPr>
          <w:ilvl w:val="0"/>
          <w:numId w:val="17"/>
        </w:numPr>
        <w:jc w:val="left"/>
      </w:pPr>
      <w:r w:rsidRPr="00C97317">
        <w:t xml:space="preserve">Only relevant cross-examination and other questions may be asked of a party or witness, as determined by the </w:t>
      </w:r>
      <w:r w:rsidR="00910DD1" w:rsidRPr="00C97317">
        <w:t>Presiding Officer</w:t>
      </w:r>
      <w:r w:rsidRPr="00C97317">
        <w:t>, who must explain any decision to exclude a question.</w:t>
      </w:r>
    </w:p>
    <w:p w14:paraId="6665599F" w14:textId="4581F004" w:rsidR="006C49D9" w:rsidRPr="00C97317" w:rsidRDefault="006C49D9" w:rsidP="006C49D9">
      <w:pPr>
        <w:pStyle w:val="ListParagraph"/>
        <w:numPr>
          <w:ilvl w:val="0"/>
          <w:numId w:val="17"/>
        </w:numPr>
        <w:jc w:val="left"/>
      </w:pPr>
      <w:r w:rsidRPr="00C97317">
        <w:t>Cross-examination may not include questions about a Complainant’s sexual behavior or disposition, unless evidence of such behavior is offered to establish consent or to demonstrate that another party is responsible for committing the violation.</w:t>
      </w:r>
    </w:p>
    <w:p w14:paraId="24E1925C" w14:textId="15FF2437" w:rsidR="006C49D9" w:rsidRPr="00C97317" w:rsidRDefault="00875E4D" w:rsidP="006C49D9">
      <w:pPr>
        <w:pStyle w:val="ListParagraph"/>
        <w:numPr>
          <w:ilvl w:val="0"/>
          <w:numId w:val="17"/>
        </w:numPr>
        <w:jc w:val="left"/>
      </w:pPr>
      <w:r w:rsidRPr="00C97317">
        <w:t xml:space="preserve">Statements made by a party or witness who does not submit to cross-examination will not be relied upon by the </w:t>
      </w:r>
      <w:r w:rsidR="00EF1879" w:rsidRPr="00C97317">
        <w:t>University</w:t>
      </w:r>
      <w:r w:rsidRPr="00C97317">
        <w:t>.</w:t>
      </w:r>
    </w:p>
    <w:p w14:paraId="291A61E1" w14:textId="65229F6D" w:rsidR="00875E4D" w:rsidRPr="00C97317" w:rsidRDefault="00875E4D" w:rsidP="00875E4D">
      <w:pPr>
        <w:jc w:val="left"/>
      </w:pPr>
    </w:p>
    <w:p w14:paraId="7C4B0038" w14:textId="10972B4A" w:rsidR="00875E4D" w:rsidRPr="00C97317" w:rsidRDefault="00875E4D" w:rsidP="00875E4D">
      <w:pPr>
        <w:pStyle w:val="Heading3"/>
        <w:jc w:val="left"/>
        <w:rPr>
          <w:rFonts w:ascii="Times New Roman" w:hAnsi="Times New Roman" w:cs="Times New Roman"/>
          <w:i/>
          <w:iCs/>
          <w:color w:val="auto"/>
        </w:rPr>
      </w:pPr>
      <w:bookmarkStart w:id="49" w:name="_Toc42077296"/>
      <w:r w:rsidRPr="00C97317">
        <w:rPr>
          <w:rFonts w:ascii="Times New Roman" w:hAnsi="Times New Roman" w:cs="Times New Roman"/>
          <w:i/>
          <w:iCs/>
          <w:color w:val="auto"/>
        </w:rPr>
        <w:t>Deliberation</w:t>
      </w:r>
      <w:bookmarkEnd w:id="49"/>
    </w:p>
    <w:p w14:paraId="126468E9" w14:textId="311980DF" w:rsidR="00875E4D" w:rsidRPr="00C97317" w:rsidRDefault="00875E4D" w:rsidP="00875E4D">
      <w:pPr>
        <w:jc w:val="left"/>
      </w:pPr>
    </w:p>
    <w:p w14:paraId="3A71B6C4" w14:textId="6309F760" w:rsidR="00875E4D" w:rsidRPr="00C97317" w:rsidRDefault="00875E4D" w:rsidP="00875E4D">
      <w:pPr>
        <w:jc w:val="left"/>
      </w:pPr>
      <w:r w:rsidRPr="00C97317">
        <w:t xml:space="preserve">Using a preponderance of the evidence standard, the </w:t>
      </w:r>
      <w:r w:rsidR="00DD791A" w:rsidRPr="00C97317">
        <w:t>Presiding Officer</w:t>
      </w:r>
      <w:r w:rsidRPr="00C97317">
        <w:t xml:space="preserve"> will determine responsibility based on the contents of the Hearing File and the parties’ and witnesses’</w:t>
      </w:r>
      <w:r w:rsidR="00BE10D8" w:rsidRPr="00C97317">
        <w:t xml:space="preserve"> </w:t>
      </w:r>
      <w:r w:rsidRPr="00C97317">
        <w:t>statements and responses to questions.</w:t>
      </w:r>
      <w:r w:rsidR="008930D3" w:rsidRPr="00C97317">
        <w:t xml:space="preserve"> </w:t>
      </w:r>
      <w:r w:rsidRPr="00C97317">
        <w:t>The finding of responsibility will occur after a reasonable time for deliberation, but generally no more than 12 hours after the end of the hearing.</w:t>
      </w:r>
    </w:p>
    <w:p w14:paraId="080E5FA5" w14:textId="2A7801F4" w:rsidR="00E448D4" w:rsidRPr="00C97317" w:rsidRDefault="00E448D4" w:rsidP="00875E4D">
      <w:pPr>
        <w:jc w:val="left"/>
      </w:pPr>
    </w:p>
    <w:p w14:paraId="560232F5" w14:textId="77777777" w:rsidR="00107AB9" w:rsidRPr="00C97317" w:rsidRDefault="00107AB9" w:rsidP="00E448D4">
      <w:pPr>
        <w:pStyle w:val="Heading3"/>
        <w:jc w:val="left"/>
        <w:rPr>
          <w:rFonts w:ascii="Times New Roman" w:hAnsi="Times New Roman" w:cs="Times New Roman"/>
          <w:i/>
          <w:iCs/>
          <w:color w:val="auto"/>
        </w:rPr>
      </w:pPr>
    </w:p>
    <w:p w14:paraId="58EFAC48" w14:textId="6C716A26" w:rsidR="00E448D4" w:rsidRPr="00C97317" w:rsidRDefault="00E448D4" w:rsidP="00E448D4">
      <w:pPr>
        <w:pStyle w:val="Heading3"/>
        <w:jc w:val="left"/>
        <w:rPr>
          <w:rFonts w:ascii="Times New Roman" w:hAnsi="Times New Roman" w:cs="Times New Roman"/>
          <w:i/>
          <w:iCs/>
          <w:color w:val="auto"/>
        </w:rPr>
      </w:pPr>
      <w:bookmarkStart w:id="50" w:name="_Toc42077297"/>
      <w:r w:rsidRPr="00C97317">
        <w:rPr>
          <w:rFonts w:ascii="Times New Roman" w:hAnsi="Times New Roman" w:cs="Times New Roman"/>
          <w:i/>
          <w:iCs/>
          <w:color w:val="auto"/>
        </w:rPr>
        <w:t>Sanction Phase</w:t>
      </w:r>
      <w:bookmarkEnd w:id="50"/>
    </w:p>
    <w:p w14:paraId="34A55F82" w14:textId="474DDE82" w:rsidR="00E448D4" w:rsidRPr="00C97317" w:rsidRDefault="00E448D4" w:rsidP="00E448D4">
      <w:pPr>
        <w:jc w:val="left"/>
      </w:pPr>
    </w:p>
    <w:p w14:paraId="115E0ABB" w14:textId="688EF410" w:rsidR="00E448D4" w:rsidRPr="00C97317" w:rsidRDefault="68FB88B8" w:rsidP="00E448D4">
      <w:pPr>
        <w:jc w:val="left"/>
      </w:pPr>
      <w:r w:rsidRPr="00C97317">
        <w:t xml:space="preserve">Upon a finding of responsibility, the process will move to the </w:t>
      </w:r>
      <w:r w:rsidR="26114C97" w:rsidRPr="00C97317">
        <w:t>“</w:t>
      </w:r>
      <w:r w:rsidRPr="00C97317">
        <w:t>Sanction Phase.</w:t>
      </w:r>
      <w:r w:rsidR="256B64A2" w:rsidRPr="00C97317">
        <w:t>”</w:t>
      </w:r>
      <w:r w:rsidRPr="00C97317">
        <w:t xml:space="preserve"> The parties may</w:t>
      </w:r>
      <w:r w:rsidR="2B4D2DC2" w:rsidRPr="00C97317">
        <w:t xml:space="preserve"> </w:t>
      </w:r>
      <w:r w:rsidRPr="00C97317">
        <w:t>submit a statement regarding discipline that is no more than 1,500 words in length. This</w:t>
      </w:r>
      <w:r w:rsidR="638F4027" w:rsidRPr="00C97317">
        <w:t xml:space="preserve"> </w:t>
      </w:r>
      <w:r w:rsidRPr="00C97317">
        <w:t>document is the opportunity for the parties to suggest disciplinary outcomes and to provide</w:t>
      </w:r>
      <w:r w:rsidR="2B4D2DC2" w:rsidRPr="00C97317">
        <w:t xml:space="preserve"> </w:t>
      </w:r>
      <w:r w:rsidRPr="00C97317">
        <w:t xml:space="preserve">aggravating or mitigating circumstances for the </w:t>
      </w:r>
      <w:r w:rsidR="74A6EA2F" w:rsidRPr="00C97317">
        <w:t>Presiding Officer</w:t>
      </w:r>
      <w:r w:rsidRPr="00C97317">
        <w:t xml:space="preserve"> to consider. The</w:t>
      </w:r>
      <w:r w:rsidR="2B4D2DC2" w:rsidRPr="00C97317">
        <w:t xml:space="preserve"> </w:t>
      </w:r>
      <w:r w:rsidR="026B5671" w:rsidRPr="00C97317">
        <w:t>Presiding Officer</w:t>
      </w:r>
      <w:r w:rsidRPr="00C97317">
        <w:t>, in consultation with the Investigator and Evidentiary Specialist, will remove</w:t>
      </w:r>
      <w:r w:rsidR="2B4D2DC2" w:rsidRPr="00C97317">
        <w:t xml:space="preserve"> </w:t>
      </w:r>
      <w:r w:rsidRPr="00C97317">
        <w:t>information or speculation from these statements that would not be relied upon by reasonable</w:t>
      </w:r>
      <w:r w:rsidR="2B4D2DC2" w:rsidRPr="00C97317">
        <w:t xml:space="preserve"> </w:t>
      </w:r>
      <w:r w:rsidRPr="00C97317">
        <w:t>people in making sanction determinations. Parties must submit this statement by the date</w:t>
      </w:r>
      <w:r w:rsidR="2B4D2DC2" w:rsidRPr="00C97317">
        <w:t xml:space="preserve"> </w:t>
      </w:r>
      <w:r w:rsidRPr="00C97317">
        <w:t xml:space="preserve">determined by the </w:t>
      </w:r>
      <w:r w:rsidR="026B5671" w:rsidRPr="00C97317">
        <w:t>Presiding Officer</w:t>
      </w:r>
      <w:r w:rsidRPr="00C97317">
        <w:t>, generally two calendar days after the finding of</w:t>
      </w:r>
      <w:r w:rsidR="2B4D2DC2" w:rsidRPr="00C97317">
        <w:t xml:space="preserve"> </w:t>
      </w:r>
      <w:r w:rsidRPr="00C97317">
        <w:t>responsibility.</w:t>
      </w:r>
    </w:p>
    <w:p w14:paraId="04C5E079" w14:textId="36412360" w:rsidR="00E448D4" w:rsidRPr="00C97317" w:rsidRDefault="00E448D4" w:rsidP="00E448D4">
      <w:pPr>
        <w:jc w:val="left"/>
      </w:pPr>
    </w:p>
    <w:p w14:paraId="7BF6F429" w14:textId="5792FF4B" w:rsidR="00E448D4" w:rsidRPr="00C97317" w:rsidRDefault="00E448D4" w:rsidP="00E448D4">
      <w:pPr>
        <w:jc w:val="left"/>
      </w:pPr>
      <w:r w:rsidRPr="00C97317">
        <w:t xml:space="preserve">The </w:t>
      </w:r>
      <w:r w:rsidR="00910DD1" w:rsidRPr="00C97317">
        <w:t>Presiding Officer</w:t>
      </w:r>
      <w:r w:rsidRPr="00C97317">
        <w:t xml:space="preserve"> will set a date for the Sanction Phase.</w:t>
      </w:r>
      <w:r w:rsidR="00427FF8" w:rsidRPr="00C97317">
        <w:t xml:space="preserve"> </w:t>
      </w:r>
      <w:r w:rsidRPr="00C97317">
        <w:t xml:space="preserve">The parties do not meet with the </w:t>
      </w:r>
      <w:r w:rsidR="008930D3" w:rsidRPr="00C97317">
        <w:t>Presiding Officer</w:t>
      </w:r>
      <w:r w:rsidRPr="00C97317">
        <w:t xml:space="preserve"> during this phase. At the Sanction Phase, the</w:t>
      </w:r>
      <w:r w:rsidR="00427FF8" w:rsidRPr="00C97317">
        <w:t xml:space="preserve"> </w:t>
      </w:r>
      <w:r w:rsidR="008930D3" w:rsidRPr="00C97317">
        <w:t>Presiding Officer</w:t>
      </w:r>
      <w:r w:rsidRPr="00C97317">
        <w:t xml:space="preserve"> will </w:t>
      </w:r>
      <w:r w:rsidR="008930D3" w:rsidRPr="00C97317">
        <w:t>carefully review</w:t>
      </w:r>
      <w:r w:rsidRPr="00C97317">
        <w:t xml:space="preserve"> the following:</w:t>
      </w:r>
    </w:p>
    <w:p w14:paraId="005868E2" w14:textId="5ABC639E" w:rsidR="00E448D4" w:rsidRPr="00C97317" w:rsidRDefault="00E448D4" w:rsidP="00E448D4">
      <w:pPr>
        <w:jc w:val="left"/>
      </w:pPr>
    </w:p>
    <w:p w14:paraId="08469A1C" w14:textId="42005C41" w:rsidR="00E448D4" w:rsidRPr="00C97317" w:rsidRDefault="68FB88B8" w:rsidP="00E448D4">
      <w:pPr>
        <w:pStyle w:val="ListParagraph"/>
        <w:numPr>
          <w:ilvl w:val="0"/>
          <w:numId w:val="18"/>
        </w:numPr>
        <w:jc w:val="left"/>
      </w:pPr>
      <w:r w:rsidRPr="00C97317">
        <w:t xml:space="preserve">The </w:t>
      </w:r>
      <w:commentRangeStart w:id="51"/>
      <w:r w:rsidRPr="00C97317">
        <w:t>sanction statements</w:t>
      </w:r>
      <w:r w:rsidR="7A507B74" w:rsidRPr="00C97317">
        <w:t>.</w:t>
      </w:r>
      <w:commentRangeEnd w:id="51"/>
      <w:r w:rsidR="00E448D4" w:rsidRPr="00C97317">
        <w:rPr>
          <w:rStyle w:val="CommentReference"/>
          <w:sz w:val="24"/>
          <w:szCs w:val="22"/>
        </w:rPr>
        <w:commentReference w:id="51"/>
      </w:r>
    </w:p>
    <w:p w14:paraId="0393E47C" w14:textId="2E11BBCD" w:rsidR="00E448D4" w:rsidRPr="00C97317" w:rsidRDefault="68FB88B8" w:rsidP="00E448D4">
      <w:pPr>
        <w:pStyle w:val="ListParagraph"/>
        <w:numPr>
          <w:ilvl w:val="0"/>
          <w:numId w:val="18"/>
        </w:numPr>
        <w:jc w:val="left"/>
      </w:pPr>
      <w:r w:rsidRPr="00C97317">
        <w:t xml:space="preserve">Notice of the </w:t>
      </w:r>
      <w:r w:rsidR="7B821BFA" w:rsidRPr="00C97317">
        <w:t>I</w:t>
      </w:r>
      <w:r w:rsidRPr="00C97317">
        <w:t xml:space="preserve">nterim </w:t>
      </w:r>
      <w:r w:rsidR="622DE49B" w:rsidRPr="00C97317">
        <w:t>M</w:t>
      </w:r>
      <w:r w:rsidRPr="00C97317">
        <w:t>easures that were in place during the process</w:t>
      </w:r>
      <w:r w:rsidR="06D6ABD0" w:rsidRPr="00C97317">
        <w:t>.</w:t>
      </w:r>
    </w:p>
    <w:p w14:paraId="4D78DE17" w14:textId="1B8BB868" w:rsidR="00E448D4" w:rsidRPr="00C97317" w:rsidRDefault="68FB88B8" w:rsidP="00E448D4">
      <w:pPr>
        <w:pStyle w:val="ListParagraph"/>
        <w:numPr>
          <w:ilvl w:val="0"/>
          <w:numId w:val="18"/>
        </w:numPr>
        <w:jc w:val="left"/>
      </w:pPr>
      <w:r w:rsidRPr="00C97317">
        <w:t>Notice of any disciplinary history of the Responding Student</w:t>
      </w:r>
      <w:r w:rsidR="2B07EC7D" w:rsidRPr="00C97317">
        <w:t>.</w:t>
      </w:r>
    </w:p>
    <w:p w14:paraId="0F914A65" w14:textId="693E9E54" w:rsidR="00E448D4" w:rsidRPr="00C97317" w:rsidRDefault="00E448D4" w:rsidP="00E448D4">
      <w:pPr>
        <w:jc w:val="left"/>
      </w:pPr>
    </w:p>
    <w:p w14:paraId="224CF321" w14:textId="08A2E73C" w:rsidR="00E448D4" w:rsidRPr="00C97317" w:rsidRDefault="00E448D4" w:rsidP="00E448D4">
      <w:pPr>
        <w:jc w:val="left"/>
      </w:pPr>
      <w:r w:rsidRPr="00C97317">
        <w:t xml:space="preserve">Based on a careful review of the foregoing information, the </w:t>
      </w:r>
      <w:r w:rsidR="008930D3" w:rsidRPr="00C97317">
        <w:t>Presiding Officer</w:t>
      </w:r>
      <w:r w:rsidRPr="00C97317">
        <w:t xml:space="preserve"> will impose sanctions</w:t>
      </w:r>
      <w:r w:rsidR="00427FF8" w:rsidRPr="00C97317">
        <w:t xml:space="preserve"> </w:t>
      </w:r>
      <w:r w:rsidRPr="00C97317">
        <w:t>using the guidelines provided in Appendix B. The sanction determination will be provided to the</w:t>
      </w:r>
      <w:r w:rsidR="00427FF8" w:rsidRPr="00C97317">
        <w:t xml:space="preserve"> </w:t>
      </w:r>
      <w:r w:rsidRPr="00C97317">
        <w:t>Title IX Coordinator who will determine the remedies appropriate for the</w:t>
      </w:r>
      <w:r w:rsidR="00BE10D8" w:rsidRPr="00C97317">
        <w:t xml:space="preserve"> </w:t>
      </w:r>
      <w:r w:rsidRPr="00C97317">
        <w:t>matter, as set forth in</w:t>
      </w:r>
      <w:r w:rsidR="00427FF8" w:rsidRPr="00C97317">
        <w:t xml:space="preserve"> </w:t>
      </w:r>
      <w:r w:rsidRPr="00C97317">
        <w:t>Appendix C. The Title IX Coordinator will then issue written Outcome Letters to the parties that</w:t>
      </w:r>
      <w:r w:rsidR="00427FF8" w:rsidRPr="00C97317">
        <w:t xml:space="preserve"> </w:t>
      </w:r>
      <w:r w:rsidRPr="00C97317">
        <w:t>will include a description of the sanctions and the remedies. The Title IX Coordinator will</w:t>
      </w:r>
      <w:r w:rsidR="00427FF8" w:rsidRPr="00C97317">
        <w:t xml:space="preserve"> </w:t>
      </w:r>
      <w:r w:rsidR="008930D3" w:rsidRPr="00C97317">
        <w:t>file</w:t>
      </w:r>
      <w:r w:rsidRPr="00C97317">
        <w:t xml:space="preserve"> copies of the Outcome Letters for the purpose of</w:t>
      </w:r>
      <w:r w:rsidR="00427FF8" w:rsidRPr="00C97317">
        <w:t xml:space="preserve"> </w:t>
      </w:r>
      <w:r w:rsidRPr="00C97317">
        <w:t>maintaining a disciplinary record for the responsible student.</w:t>
      </w:r>
    </w:p>
    <w:p w14:paraId="2FECB1C9" w14:textId="266D336E" w:rsidR="00E448D4" w:rsidRPr="00C97317" w:rsidRDefault="00E448D4" w:rsidP="00E448D4">
      <w:pPr>
        <w:jc w:val="left"/>
      </w:pPr>
    </w:p>
    <w:p w14:paraId="465ABA68" w14:textId="1CEF8DE0" w:rsidR="00E448D4" w:rsidRPr="00C97317" w:rsidRDefault="002118CC" w:rsidP="002118CC">
      <w:pPr>
        <w:jc w:val="left"/>
      </w:pPr>
      <w:r w:rsidRPr="00C97317">
        <w:lastRenderedPageBreak/>
        <w:t xml:space="preserve">The </w:t>
      </w:r>
      <w:r w:rsidR="008930D3" w:rsidRPr="00C97317">
        <w:t>Presiding Officer</w:t>
      </w:r>
      <w:r w:rsidRPr="00C97317">
        <w:t xml:space="preserve"> and the Title IX Coordinator respectively must explain decisions on</w:t>
      </w:r>
      <w:r w:rsidR="00427FF8" w:rsidRPr="00C97317">
        <w:t xml:space="preserve"> </w:t>
      </w:r>
      <w:r w:rsidRPr="00C97317">
        <w:t>responsibility and sanctions (if applicable) and remedies with enough specificity for the</w:t>
      </w:r>
      <w:r w:rsidR="00BE10D8" w:rsidRPr="00C97317">
        <w:t xml:space="preserve"> </w:t>
      </w:r>
      <w:r w:rsidRPr="00C97317">
        <w:t>parties</w:t>
      </w:r>
      <w:r w:rsidR="00427FF8" w:rsidRPr="00C97317">
        <w:t xml:space="preserve"> </w:t>
      </w:r>
      <w:r w:rsidRPr="00C97317">
        <w:t>to be able to file meaningful appeals.</w:t>
      </w:r>
    </w:p>
    <w:p w14:paraId="2C8391E4" w14:textId="4E80A6BA" w:rsidR="002118CC" w:rsidRPr="00C97317" w:rsidRDefault="002118CC" w:rsidP="002118CC">
      <w:pPr>
        <w:jc w:val="left"/>
      </w:pPr>
    </w:p>
    <w:p w14:paraId="388911AD" w14:textId="795E697B" w:rsidR="002118CC" w:rsidRPr="00C97317" w:rsidRDefault="088E34D8" w:rsidP="002118CC">
      <w:pPr>
        <w:jc w:val="left"/>
      </w:pPr>
      <w:r w:rsidRPr="00C97317">
        <w:t>The consideration of whether remedies and sanctions go into immediate effect or are held in</w:t>
      </w:r>
      <w:r w:rsidR="08274C2E" w:rsidRPr="00C97317">
        <w:t xml:space="preserve"> </w:t>
      </w:r>
      <w:r w:rsidRPr="00C97317">
        <w:t>abeyance pending appeal or some combination thereof, will be determined on a case-by-case</w:t>
      </w:r>
      <w:r w:rsidR="08274C2E" w:rsidRPr="00C97317">
        <w:t xml:space="preserve"> </w:t>
      </w:r>
      <w:r w:rsidRPr="00C97317">
        <w:t>basis by the Title IX Coordinator based on considerations provided in Appendix C</w:t>
      </w:r>
      <w:r w:rsidR="06B17769" w:rsidRPr="00C97317">
        <w:t xml:space="preserve"> Section</w:t>
      </w:r>
      <w:r w:rsidR="1DCF62E0" w:rsidRPr="00C97317">
        <w:t xml:space="preserve"> </w:t>
      </w:r>
      <w:r w:rsidR="1DCF62E0" w:rsidRPr="00B87AE4">
        <w:rPr>
          <w:i/>
          <w:iCs/>
        </w:rPr>
        <w:t>Interim Measures</w:t>
      </w:r>
      <w:r w:rsidR="1DCF62E0" w:rsidRPr="00C97317">
        <w:t>.</w:t>
      </w:r>
    </w:p>
    <w:p w14:paraId="0134AA6A" w14:textId="5C7A5F66" w:rsidR="002118CC" w:rsidRPr="00C97317" w:rsidRDefault="002118CC" w:rsidP="002118CC">
      <w:pPr>
        <w:jc w:val="left"/>
      </w:pPr>
    </w:p>
    <w:p w14:paraId="5DAAC36A" w14:textId="1359AE67" w:rsidR="002118CC" w:rsidRPr="00C97317" w:rsidRDefault="002118CC" w:rsidP="002118CC">
      <w:pPr>
        <w:pStyle w:val="Heading2"/>
        <w:jc w:val="left"/>
        <w:rPr>
          <w:rFonts w:ascii="Times New Roman" w:hAnsi="Times New Roman" w:cs="Times New Roman"/>
          <w:b/>
          <w:bCs/>
          <w:color w:val="auto"/>
        </w:rPr>
      </w:pPr>
      <w:bookmarkStart w:id="52" w:name="_Toc42077298"/>
      <w:r w:rsidRPr="00C97317">
        <w:rPr>
          <w:rFonts w:ascii="Times New Roman" w:hAnsi="Times New Roman" w:cs="Times New Roman"/>
          <w:b/>
          <w:bCs/>
          <w:color w:val="auto"/>
        </w:rPr>
        <w:t>Appeal</w:t>
      </w:r>
      <w:bookmarkEnd w:id="52"/>
    </w:p>
    <w:p w14:paraId="72845F43" w14:textId="5B476FDF" w:rsidR="002118CC" w:rsidRPr="00C97317" w:rsidRDefault="002118CC" w:rsidP="002118CC">
      <w:pPr>
        <w:jc w:val="left"/>
      </w:pPr>
    </w:p>
    <w:p w14:paraId="5E9B9274" w14:textId="1B587F91" w:rsidR="002118CC" w:rsidRPr="00C97317" w:rsidRDefault="002118CC" w:rsidP="002118CC">
      <w:pPr>
        <w:pStyle w:val="Heading3"/>
        <w:jc w:val="left"/>
        <w:rPr>
          <w:rFonts w:ascii="Times New Roman" w:hAnsi="Times New Roman" w:cs="Times New Roman"/>
          <w:i/>
          <w:iCs/>
          <w:color w:val="auto"/>
        </w:rPr>
      </w:pPr>
      <w:bookmarkStart w:id="53" w:name="_Toc42077299"/>
      <w:r w:rsidRPr="00C97317">
        <w:rPr>
          <w:rFonts w:ascii="Times New Roman" w:hAnsi="Times New Roman" w:cs="Times New Roman"/>
          <w:i/>
          <w:iCs/>
          <w:color w:val="auto"/>
        </w:rPr>
        <w:t>Parties’ Right to Appeal</w:t>
      </w:r>
      <w:bookmarkEnd w:id="53"/>
    </w:p>
    <w:p w14:paraId="2D22968C" w14:textId="22F64D88" w:rsidR="002118CC" w:rsidRPr="00C97317" w:rsidRDefault="002118CC" w:rsidP="002118CC">
      <w:pPr>
        <w:jc w:val="left"/>
      </w:pPr>
    </w:p>
    <w:p w14:paraId="5E09179F" w14:textId="47D7945F" w:rsidR="002118CC" w:rsidRPr="00C97317" w:rsidRDefault="002118CC" w:rsidP="002118CC">
      <w:pPr>
        <w:jc w:val="left"/>
      </w:pPr>
      <w:r w:rsidRPr="00C97317">
        <w:t>The parties may appeal the Outcome Letter. Each party may submit a written appeal of up to</w:t>
      </w:r>
      <w:r w:rsidR="00AF08EE" w:rsidRPr="00C97317">
        <w:t xml:space="preserve"> </w:t>
      </w:r>
      <w:r w:rsidRPr="00C97317">
        <w:t>6,000 words in length, which will be shared with the other party. The parties must submit the</w:t>
      </w:r>
      <w:r w:rsidR="00AF08EE" w:rsidRPr="00C97317">
        <w:t xml:space="preserve"> </w:t>
      </w:r>
      <w:r w:rsidRPr="00C97317">
        <w:t xml:space="preserve">appeal by the date determined by the </w:t>
      </w:r>
      <w:r w:rsidR="00910DD1" w:rsidRPr="00C97317">
        <w:t>Presiding Officer</w:t>
      </w:r>
      <w:r w:rsidRPr="00C97317">
        <w:t>, generally ten calendar days from</w:t>
      </w:r>
      <w:r w:rsidR="00BE10D8" w:rsidRPr="00C97317">
        <w:t xml:space="preserve"> </w:t>
      </w:r>
      <w:r w:rsidRPr="00C97317">
        <w:t>the receipt of the Outcome Letter.</w:t>
      </w:r>
    </w:p>
    <w:p w14:paraId="543512DA" w14:textId="1321054C" w:rsidR="002118CC" w:rsidRPr="00C97317" w:rsidRDefault="002118CC" w:rsidP="002118CC">
      <w:pPr>
        <w:jc w:val="left"/>
      </w:pPr>
    </w:p>
    <w:p w14:paraId="74D4EEC0" w14:textId="0325CC2B" w:rsidR="002118CC" w:rsidRPr="00C97317" w:rsidRDefault="002118CC" w:rsidP="002118CC">
      <w:pPr>
        <w:jc w:val="left"/>
      </w:pPr>
      <w:r w:rsidRPr="00C97317">
        <w:t>The grounds for appeal are limited to the following:</w:t>
      </w:r>
    </w:p>
    <w:p w14:paraId="5C163EB3" w14:textId="5C7031E5" w:rsidR="002118CC" w:rsidRPr="00C97317" w:rsidRDefault="002118CC" w:rsidP="002118CC">
      <w:pPr>
        <w:jc w:val="left"/>
      </w:pPr>
    </w:p>
    <w:p w14:paraId="5736F901" w14:textId="3F9E6A8B" w:rsidR="002118CC" w:rsidRPr="00C97317" w:rsidRDefault="002118CC" w:rsidP="002118CC">
      <w:pPr>
        <w:pStyle w:val="ListParagraph"/>
        <w:numPr>
          <w:ilvl w:val="0"/>
          <w:numId w:val="19"/>
        </w:numPr>
        <w:jc w:val="left"/>
      </w:pPr>
      <w:r w:rsidRPr="00C97317">
        <w:t>Were there any procedural irregularities that substantially affected the outcome of the matter to the detriment of the appealing party?</w:t>
      </w:r>
    </w:p>
    <w:p w14:paraId="3B6A3E7F" w14:textId="2B6B791E" w:rsidR="002118CC" w:rsidRPr="00C97317" w:rsidRDefault="002118CC" w:rsidP="002118CC">
      <w:pPr>
        <w:pStyle w:val="ListParagraph"/>
        <w:numPr>
          <w:ilvl w:val="0"/>
          <w:numId w:val="19"/>
        </w:numPr>
        <w:jc w:val="left"/>
      </w:pPr>
      <w:r w:rsidRPr="00C97317">
        <w:t>Was there any substantive new evidence that was not available at the time of the no charge decision or hearing and that could not have been available based on reasonable and diligent inquiry that would substantially affect the outcome of the decision?</w:t>
      </w:r>
    </w:p>
    <w:p w14:paraId="66026880" w14:textId="44EE7807" w:rsidR="002118CC" w:rsidRPr="00C97317" w:rsidRDefault="72D39DB9" w:rsidP="0089314B">
      <w:pPr>
        <w:pStyle w:val="ListParagraph"/>
        <w:numPr>
          <w:ilvl w:val="0"/>
          <w:numId w:val="19"/>
        </w:numPr>
        <w:jc w:val="left"/>
      </w:pPr>
      <w:commentRangeStart w:id="54"/>
      <w:r w:rsidRPr="00C97317">
        <w:t xml:space="preserve">Was there any </w:t>
      </w:r>
      <w:r w:rsidR="384A4696" w:rsidRPr="00C97317">
        <w:t xml:space="preserve">bias or conflict of interest among either the Title IX Coordinator, investigator, or </w:t>
      </w:r>
      <w:r w:rsidR="026B5671" w:rsidRPr="00C97317">
        <w:t>Presiding Officer</w:t>
      </w:r>
      <w:r w:rsidR="384A4696" w:rsidRPr="00C97317">
        <w:t xml:space="preserve"> that affected the outcome of the determination?</w:t>
      </w:r>
      <w:commentRangeEnd w:id="54"/>
      <w:r w:rsidR="0089314B" w:rsidRPr="00C97317">
        <w:rPr>
          <w:rStyle w:val="CommentReference"/>
          <w:sz w:val="24"/>
          <w:szCs w:val="22"/>
        </w:rPr>
        <w:commentReference w:id="54"/>
      </w:r>
    </w:p>
    <w:p w14:paraId="513CE2B2" w14:textId="6A22AE75" w:rsidR="00E135FA" w:rsidRPr="00C97317" w:rsidRDefault="00E135FA" w:rsidP="00E135FA">
      <w:pPr>
        <w:jc w:val="left"/>
      </w:pPr>
    </w:p>
    <w:p w14:paraId="575870DC" w14:textId="7DB53AA1" w:rsidR="00E135FA" w:rsidRPr="00C97317" w:rsidRDefault="23F58E34" w:rsidP="00E135FA">
      <w:pPr>
        <w:jc w:val="left"/>
      </w:pPr>
      <w:r w:rsidRPr="00C97317">
        <w:t>In composing appeals, parties should format their responses following these</w:t>
      </w:r>
      <w:r w:rsidR="28DB0A19" w:rsidRPr="00C97317">
        <w:t xml:space="preserve"> aforementioned</w:t>
      </w:r>
      <w:r w:rsidRPr="00C97317">
        <w:t xml:space="preserve"> </w:t>
      </w:r>
      <w:r w:rsidR="384A4696" w:rsidRPr="00C97317">
        <w:t>three</w:t>
      </w:r>
      <w:r w:rsidRPr="00C97317">
        <w:t xml:space="preserve"> grounds as the organizational structure.</w:t>
      </w:r>
    </w:p>
    <w:p w14:paraId="1D37A4D5" w14:textId="7ABB4283" w:rsidR="00E135FA" w:rsidRPr="00C97317" w:rsidRDefault="00E135FA" w:rsidP="00E135FA">
      <w:pPr>
        <w:jc w:val="left"/>
      </w:pPr>
    </w:p>
    <w:p w14:paraId="3E15B664" w14:textId="669EEFE2" w:rsidR="00E135FA" w:rsidRPr="00C97317" w:rsidRDefault="00E135FA" w:rsidP="00E135FA">
      <w:pPr>
        <w:jc w:val="left"/>
      </w:pPr>
      <w:r w:rsidRPr="00C97317">
        <w:t xml:space="preserve">Upon receipt of a party’s appeal, the </w:t>
      </w:r>
      <w:r w:rsidR="00910DD1" w:rsidRPr="00C97317">
        <w:t>Presiding Officer</w:t>
      </w:r>
      <w:r w:rsidRPr="00C97317">
        <w:t xml:space="preserve"> will share it with the other party.</w:t>
      </w:r>
      <w:r w:rsidRPr="00C97317">
        <w:rPr>
          <w:rFonts w:ascii="Calibri" w:hAnsi="Calibri" w:cs="Calibri"/>
          <w:szCs w:val="24"/>
        </w:rPr>
        <w:t xml:space="preserve"> </w:t>
      </w:r>
      <w:r w:rsidRPr="00C97317">
        <w:t>Each party may submit a response to the other party’s appeal (no more than 3,000 words).</w:t>
      </w:r>
      <w:r w:rsidR="00BE10D8" w:rsidRPr="00C97317">
        <w:t xml:space="preserve"> </w:t>
      </w:r>
      <w:r w:rsidRPr="00C97317">
        <w:t xml:space="preserve">Each party must submit this response by the date determined by the </w:t>
      </w:r>
      <w:r w:rsidR="00910DD1" w:rsidRPr="00C97317">
        <w:t>Presiding Officer</w:t>
      </w:r>
      <w:r w:rsidRPr="00C97317">
        <w:t>,</w:t>
      </w:r>
      <w:r w:rsidR="00BE10D8" w:rsidRPr="00C97317">
        <w:t xml:space="preserve"> </w:t>
      </w:r>
      <w:r w:rsidRPr="00C97317">
        <w:t>generally seven calendar days after the other party’s appeal has been shared. The appealing</w:t>
      </w:r>
      <w:r w:rsidR="00BE10D8" w:rsidRPr="00C97317">
        <w:t xml:space="preserve"> </w:t>
      </w:r>
      <w:r w:rsidRPr="00C97317">
        <w:t>party will have access to the other party’s response to the appeal, but no further responses will</w:t>
      </w:r>
      <w:r w:rsidR="00BE10D8" w:rsidRPr="00C97317">
        <w:t xml:space="preserve"> </w:t>
      </w:r>
      <w:r w:rsidRPr="00C97317">
        <w:t>be permitted.</w:t>
      </w:r>
    </w:p>
    <w:p w14:paraId="24B19A91" w14:textId="77777777" w:rsidR="00E135FA" w:rsidRPr="00C97317" w:rsidRDefault="00E135FA" w:rsidP="00E135FA">
      <w:pPr>
        <w:jc w:val="left"/>
      </w:pPr>
    </w:p>
    <w:p w14:paraId="5B3F68E9" w14:textId="77777777" w:rsidR="00E135FA" w:rsidRPr="00C97317" w:rsidRDefault="00E135FA" w:rsidP="00E135FA">
      <w:pPr>
        <w:pStyle w:val="Heading3"/>
        <w:jc w:val="left"/>
        <w:rPr>
          <w:rFonts w:ascii="Times New Roman" w:hAnsi="Times New Roman" w:cs="Times New Roman"/>
          <w:i/>
          <w:iCs/>
          <w:color w:val="auto"/>
        </w:rPr>
      </w:pPr>
      <w:bookmarkStart w:id="55" w:name="_Toc42077300"/>
      <w:r w:rsidRPr="00C97317">
        <w:rPr>
          <w:rFonts w:ascii="Times New Roman" w:hAnsi="Times New Roman" w:cs="Times New Roman"/>
          <w:i/>
          <w:iCs/>
          <w:color w:val="auto"/>
        </w:rPr>
        <w:t>Appeal Decision</w:t>
      </w:r>
      <w:bookmarkEnd w:id="55"/>
    </w:p>
    <w:p w14:paraId="717F78E2" w14:textId="77777777" w:rsidR="00E135FA" w:rsidRPr="00C97317" w:rsidRDefault="00E135FA" w:rsidP="00E135FA">
      <w:pPr>
        <w:jc w:val="left"/>
      </w:pPr>
    </w:p>
    <w:p w14:paraId="344C1116" w14:textId="32DB3EDF" w:rsidR="00E135FA" w:rsidRPr="00C97317" w:rsidRDefault="00E135FA" w:rsidP="00E135FA">
      <w:pPr>
        <w:jc w:val="left"/>
      </w:pPr>
      <w:r w:rsidRPr="00C97317">
        <w:t xml:space="preserve">The </w:t>
      </w:r>
      <w:r w:rsidR="00DD757C" w:rsidRPr="00C97317">
        <w:t>University</w:t>
      </w:r>
      <w:r w:rsidR="00910DD1" w:rsidRPr="00C97317">
        <w:t xml:space="preserve"> Hearing Officer</w:t>
      </w:r>
      <w:r w:rsidRPr="00C97317">
        <w:t xml:space="preserve"> will serve as the Appeal Officer. The Appeal Officer will provide</w:t>
      </w:r>
      <w:r w:rsidR="00BE10D8" w:rsidRPr="00C97317">
        <w:t xml:space="preserve"> </w:t>
      </w:r>
      <w:r w:rsidRPr="00C97317">
        <w:t>the final appeal decision no later than 15 calendar days after receipt of all appeal documents.</w:t>
      </w:r>
      <w:r w:rsidR="00BE10D8" w:rsidRPr="00C97317">
        <w:t xml:space="preserve"> </w:t>
      </w:r>
      <w:r w:rsidRPr="00C97317">
        <w:t>As needed, the Appeal Officer will consult with the Title IX Coordinator regarding the</w:t>
      </w:r>
      <w:r w:rsidR="00BE10D8" w:rsidRPr="00C97317">
        <w:t xml:space="preserve"> </w:t>
      </w:r>
      <w:r w:rsidRPr="00C97317">
        <w:t>management of ongoing remedies. The Appeal Officer may reject the appeal in whole or in</w:t>
      </w:r>
      <w:r w:rsidR="00BE10D8" w:rsidRPr="00C97317">
        <w:t xml:space="preserve"> </w:t>
      </w:r>
      <w:r w:rsidRPr="00C97317">
        <w:t>part, issue a new decision regarding responsibility, issue new or revised sanctions and</w:t>
      </w:r>
      <w:r w:rsidR="00BE10D8" w:rsidRPr="00C97317">
        <w:t xml:space="preserve"> </w:t>
      </w:r>
      <w:r w:rsidRPr="00C97317">
        <w:t>remedies, or refer the matter to a new panel.</w:t>
      </w:r>
    </w:p>
    <w:p w14:paraId="3AA0E024" w14:textId="77777777" w:rsidR="00E135FA" w:rsidRPr="00C97317" w:rsidRDefault="00E135FA" w:rsidP="00E135FA">
      <w:pPr>
        <w:jc w:val="left"/>
      </w:pPr>
    </w:p>
    <w:p w14:paraId="781F499B" w14:textId="77777777" w:rsidR="00E135FA" w:rsidRPr="00C97317" w:rsidRDefault="00E135FA" w:rsidP="00E135FA">
      <w:pPr>
        <w:pStyle w:val="Heading3"/>
        <w:jc w:val="left"/>
        <w:rPr>
          <w:rFonts w:ascii="Times New Roman" w:hAnsi="Times New Roman" w:cs="Times New Roman"/>
          <w:i/>
          <w:iCs/>
          <w:color w:val="auto"/>
        </w:rPr>
      </w:pPr>
      <w:bookmarkStart w:id="56" w:name="_Toc42077301"/>
      <w:r w:rsidRPr="00C97317">
        <w:rPr>
          <w:rFonts w:ascii="Times New Roman" w:hAnsi="Times New Roman" w:cs="Times New Roman"/>
          <w:i/>
          <w:iCs/>
          <w:color w:val="auto"/>
        </w:rPr>
        <w:lastRenderedPageBreak/>
        <w:t>Presidential Review of Expulsion</w:t>
      </w:r>
      <w:bookmarkEnd w:id="56"/>
    </w:p>
    <w:p w14:paraId="5B08931B" w14:textId="77777777" w:rsidR="00E135FA" w:rsidRPr="00C97317" w:rsidRDefault="00E135FA" w:rsidP="00E135FA">
      <w:pPr>
        <w:jc w:val="left"/>
      </w:pPr>
    </w:p>
    <w:p w14:paraId="7CF39233" w14:textId="6FFE5E6B" w:rsidR="00E135FA" w:rsidRPr="00C97317" w:rsidRDefault="00E135FA" w:rsidP="00E135FA">
      <w:pPr>
        <w:jc w:val="left"/>
      </w:pPr>
      <w:r w:rsidRPr="00C97317">
        <w:t>For matters in which the decision of the Appeal Officer is to uphold a determination to expel a</w:t>
      </w:r>
      <w:r w:rsidR="00AF08EE" w:rsidRPr="00C97317">
        <w:t xml:space="preserve"> </w:t>
      </w:r>
      <w:r w:rsidRPr="00C97317">
        <w:t>student, the President will have the final review of the matter. Both the Responding Student and</w:t>
      </w:r>
      <w:r w:rsidR="00AF08EE" w:rsidRPr="00C97317">
        <w:t xml:space="preserve"> </w:t>
      </w:r>
      <w:r w:rsidRPr="00C97317">
        <w:t>Complainant are permitted to write a letter to the President of no more than 3,000 words in</w:t>
      </w:r>
      <w:r w:rsidR="00BE10D8" w:rsidRPr="00C97317">
        <w:t xml:space="preserve"> </w:t>
      </w:r>
      <w:r w:rsidRPr="00C97317">
        <w:t>opposition to or support of the expulsion.</w:t>
      </w:r>
    </w:p>
    <w:p w14:paraId="27E556D1" w14:textId="24405DDA" w:rsidR="00E135FA" w:rsidRPr="00C97317" w:rsidRDefault="00E135FA" w:rsidP="00E135FA">
      <w:pPr>
        <w:jc w:val="left"/>
      </w:pPr>
    </w:p>
    <w:p w14:paraId="545D4A70" w14:textId="0169AFAB" w:rsidR="00E135FA" w:rsidRPr="00C97317" w:rsidRDefault="00E135FA" w:rsidP="00E135FA">
      <w:pPr>
        <w:pStyle w:val="Heading2"/>
        <w:jc w:val="left"/>
        <w:rPr>
          <w:rFonts w:ascii="Times New Roman" w:hAnsi="Times New Roman" w:cs="Times New Roman"/>
          <w:b/>
          <w:bCs/>
          <w:color w:val="auto"/>
        </w:rPr>
      </w:pPr>
      <w:bookmarkStart w:id="57" w:name="_Toc42077302"/>
      <w:r w:rsidRPr="00C97317">
        <w:rPr>
          <w:rFonts w:ascii="Times New Roman" w:hAnsi="Times New Roman" w:cs="Times New Roman"/>
          <w:b/>
          <w:bCs/>
          <w:color w:val="auto"/>
        </w:rPr>
        <w:t>Ongoing Management</w:t>
      </w:r>
      <w:bookmarkEnd w:id="57"/>
    </w:p>
    <w:p w14:paraId="4E84F2F6" w14:textId="5D6997EA" w:rsidR="00E135FA" w:rsidRPr="00C97317" w:rsidRDefault="00E135FA" w:rsidP="00E135FA">
      <w:pPr>
        <w:jc w:val="left"/>
      </w:pPr>
    </w:p>
    <w:p w14:paraId="36F5DB6D" w14:textId="70EDE257" w:rsidR="00E135FA" w:rsidRPr="00C97317" w:rsidRDefault="23F58E34" w:rsidP="00E135FA">
      <w:pPr>
        <w:jc w:val="left"/>
      </w:pPr>
      <w:r w:rsidRPr="00C97317">
        <w:t xml:space="preserve">If there is a finding of responsibility, the </w:t>
      </w:r>
      <w:r w:rsidR="026B5671" w:rsidRPr="00C97317">
        <w:t>Presiding Officer</w:t>
      </w:r>
      <w:r w:rsidRPr="00C97317">
        <w:t xml:space="preserve"> will provide a copy of all key</w:t>
      </w:r>
      <w:r w:rsidR="638F4027" w:rsidRPr="00C97317">
        <w:t xml:space="preserve"> </w:t>
      </w:r>
      <w:r w:rsidRPr="00C97317">
        <w:t xml:space="preserve">documents to the </w:t>
      </w:r>
      <w:commentRangeStart w:id="58"/>
      <w:r w:rsidRPr="00C97317">
        <w:t>Office of Campus Safety</w:t>
      </w:r>
      <w:commentRangeEnd w:id="58"/>
      <w:r w:rsidR="00E135FA" w:rsidRPr="00C97317">
        <w:rPr>
          <w:rStyle w:val="CommentReference"/>
          <w:sz w:val="24"/>
          <w:szCs w:val="22"/>
        </w:rPr>
        <w:commentReference w:id="58"/>
      </w:r>
      <w:r w:rsidRPr="00C97317">
        <w:t>. The Title IX Coordinator will have ongoing</w:t>
      </w:r>
      <w:r w:rsidR="638F4027" w:rsidRPr="00C97317">
        <w:t xml:space="preserve"> </w:t>
      </w:r>
      <w:r w:rsidRPr="00C97317">
        <w:t>responsibilities to monitor</w:t>
      </w:r>
      <w:r w:rsidR="08DE890A" w:rsidRPr="00C97317">
        <w:t xml:space="preserve"> the sanctions imposed and to administer and adjust safety and administrative remedies for the parties.</w:t>
      </w:r>
    </w:p>
    <w:p w14:paraId="24C49356" w14:textId="24551AF1" w:rsidR="00294629" w:rsidRPr="00C97317" w:rsidRDefault="00294629" w:rsidP="00E135FA">
      <w:pPr>
        <w:jc w:val="left"/>
      </w:pPr>
    </w:p>
    <w:p w14:paraId="6FF75B13" w14:textId="52B789D2" w:rsidR="00294629" w:rsidRPr="00C97317" w:rsidRDefault="00294629" w:rsidP="00294629">
      <w:pPr>
        <w:pStyle w:val="Heading2"/>
        <w:jc w:val="left"/>
        <w:rPr>
          <w:rFonts w:ascii="Times New Roman" w:hAnsi="Times New Roman" w:cs="Times New Roman"/>
          <w:b/>
          <w:bCs/>
          <w:color w:val="auto"/>
        </w:rPr>
      </w:pPr>
      <w:bookmarkStart w:id="59" w:name="_Toc42077303"/>
      <w:r w:rsidRPr="00C97317">
        <w:rPr>
          <w:rFonts w:ascii="Times New Roman" w:hAnsi="Times New Roman" w:cs="Times New Roman"/>
          <w:b/>
          <w:bCs/>
          <w:color w:val="auto"/>
        </w:rPr>
        <w:t xml:space="preserve">Expedited Process for Violations of </w:t>
      </w:r>
      <w:r w:rsidR="00BA5950" w:rsidRPr="00C97317">
        <w:rPr>
          <w:rFonts w:ascii="Times New Roman" w:hAnsi="Times New Roman" w:cs="Times New Roman"/>
          <w:b/>
          <w:bCs/>
          <w:color w:val="auto"/>
        </w:rPr>
        <w:t xml:space="preserve">University </w:t>
      </w:r>
      <w:r w:rsidRPr="00C97317">
        <w:rPr>
          <w:rFonts w:ascii="Times New Roman" w:hAnsi="Times New Roman" w:cs="Times New Roman"/>
          <w:b/>
          <w:bCs/>
          <w:color w:val="auto"/>
        </w:rPr>
        <w:t>Directives and Court Orders</w:t>
      </w:r>
      <w:bookmarkEnd w:id="59"/>
    </w:p>
    <w:p w14:paraId="5D7333A3" w14:textId="2790CE35" w:rsidR="00294629" w:rsidRPr="00C97317" w:rsidRDefault="00294629" w:rsidP="00294629">
      <w:pPr>
        <w:jc w:val="left"/>
      </w:pPr>
    </w:p>
    <w:p w14:paraId="7943807F" w14:textId="23D98AB7" w:rsidR="00294629" w:rsidRPr="00C97317" w:rsidRDefault="08DE890A" w:rsidP="00B87AE4">
      <w:pPr>
        <w:spacing w:line="259" w:lineRule="auto"/>
        <w:jc w:val="left"/>
      </w:pPr>
      <w:r w:rsidRPr="00C97317">
        <w:t>During this process and after a Responding Student has been found responsible for engaging in</w:t>
      </w:r>
      <w:r w:rsidR="08274C2E" w:rsidRPr="00C97317">
        <w:t xml:space="preserve"> </w:t>
      </w:r>
      <w:r w:rsidRPr="00C97317">
        <w:t xml:space="preserve">Prohibited Conduct, if there is a new allegation that the Responding Student has </w:t>
      </w:r>
      <w:commentRangeStart w:id="60"/>
      <w:r w:rsidR="30949420" w:rsidRPr="00C97317">
        <w:t>engaged in</w:t>
      </w:r>
      <w:r w:rsidRPr="00C97317">
        <w:t xml:space="preserve"> a</w:t>
      </w:r>
      <w:r w:rsidR="638F4027" w:rsidRPr="00C97317">
        <w:t xml:space="preserve"> </w:t>
      </w:r>
      <w:r w:rsidRPr="00C97317">
        <w:t xml:space="preserve">Court Order </w:t>
      </w:r>
      <w:r w:rsidR="15A2F60D" w:rsidRPr="00C97317">
        <w:t xml:space="preserve">Violation </w:t>
      </w:r>
      <w:r w:rsidRPr="00C97317">
        <w:t xml:space="preserve">or </w:t>
      </w:r>
      <w:r w:rsidR="6B5EAA36" w:rsidRPr="00C97317">
        <w:t>University</w:t>
      </w:r>
      <w:r w:rsidRPr="00C97317">
        <w:t xml:space="preserve"> Directive</w:t>
      </w:r>
      <w:r w:rsidR="23BBF461" w:rsidRPr="00C97317">
        <w:t xml:space="preserve"> Violation</w:t>
      </w:r>
      <w:r w:rsidRPr="00C97317">
        <w:t xml:space="preserve"> </w:t>
      </w:r>
      <w:commentRangeEnd w:id="60"/>
      <w:r w:rsidR="00294629" w:rsidRPr="00C97317">
        <w:rPr>
          <w:rStyle w:val="CommentReference"/>
          <w:sz w:val="24"/>
          <w:szCs w:val="22"/>
        </w:rPr>
        <w:commentReference w:id="60"/>
      </w:r>
      <w:r w:rsidRPr="00C97317">
        <w:t>relating to the matter, the Title IX Coordinator will</w:t>
      </w:r>
      <w:r w:rsidR="638F4027" w:rsidRPr="00C97317">
        <w:t xml:space="preserve"> </w:t>
      </w:r>
      <w:r w:rsidRPr="00C97317">
        <w:t>expeditiously investigate the concern. The Title IX Coordinator may shorten the minimum times</w:t>
      </w:r>
      <w:r w:rsidR="638F4027" w:rsidRPr="00C97317">
        <w:t xml:space="preserve"> </w:t>
      </w:r>
      <w:r w:rsidRPr="00C97317">
        <w:t xml:space="preserve">to respond under Section </w:t>
      </w:r>
      <w:r w:rsidRPr="00B87AE4">
        <w:rPr>
          <w:i/>
          <w:iCs/>
        </w:rPr>
        <w:t>Timing of Matters Proceeding to a Hearing: Hearing Schedule</w:t>
      </w:r>
      <w:r w:rsidR="46A6C3E9" w:rsidRPr="00C97317">
        <w:rPr>
          <w:i/>
          <w:iCs/>
        </w:rPr>
        <w:t xml:space="preserve"> </w:t>
      </w:r>
      <w:r w:rsidR="46A6C3E9" w:rsidRPr="00B87AE4">
        <w:t>provided above</w:t>
      </w:r>
      <w:r w:rsidRPr="00C97317">
        <w:t>, in order to bring</w:t>
      </w:r>
      <w:r w:rsidR="638F4027" w:rsidRPr="00C97317">
        <w:t xml:space="preserve"> </w:t>
      </w:r>
      <w:r w:rsidRPr="00C97317">
        <w:t>such a matter to a hearing on an expedited basis.</w:t>
      </w:r>
    </w:p>
    <w:p w14:paraId="3051B262" w14:textId="4935383C" w:rsidR="00294629" w:rsidRPr="00C97317" w:rsidRDefault="00294629" w:rsidP="00294629">
      <w:pPr>
        <w:jc w:val="left"/>
      </w:pPr>
    </w:p>
    <w:p w14:paraId="069F3CEE" w14:textId="5759C967" w:rsidR="00107AB9" w:rsidRPr="00C97317" w:rsidRDefault="08DE890A" w:rsidP="000E7F98">
      <w:pPr>
        <w:jc w:val="left"/>
      </w:pPr>
      <w:r w:rsidRPr="00C97317">
        <w:t>This expedited process is only available for Responding Students following a final determination</w:t>
      </w:r>
      <w:r w:rsidR="08274C2E" w:rsidRPr="00C97317">
        <w:t xml:space="preserve"> </w:t>
      </w:r>
      <w:r w:rsidRPr="00C97317">
        <w:t xml:space="preserve">of responsibility through a hearing or Non-Hearing Resolution. Reports of </w:t>
      </w:r>
      <w:r w:rsidR="14036010" w:rsidRPr="00C97317">
        <w:t>allegations</w:t>
      </w:r>
      <w:r w:rsidRPr="00C97317">
        <w:t xml:space="preserve"> of</w:t>
      </w:r>
      <w:r w:rsidR="08274C2E" w:rsidRPr="00C97317">
        <w:t xml:space="preserve"> </w:t>
      </w:r>
      <w:r w:rsidR="6B5EAA36" w:rsidRPr="00C97317">
        <w:t xml:space="preserve">University </w:t>
      </w:r>
      <w:r w:rsidRPr="00C97317">
        <w:t>Directive</w:t>
      </w:r>
      <w:r w:rsidR="59F92EB0" w:rsidRPr="00C97317">
        <w:t xml:space="preserve"> </w:t>
      </w:r>
      <w:r w:rsidR="00A17926" w:rsidRPr="00C97317">
        <w:t>Violations or</w:t>
      </w:r>
      <w:r w:rsidRPr="00C97317">
        <w:t xml:space="preserve"> Court Order</w:t>
      </w:r>
      <w:r w:rsidR="06D0C639" w:rsidRPr="00C97317">
        <w:t xml:space="preserve"> Violations </w:t>
      </w:r>
      <w:r w:rsidRPr="00C97317">
        <w:t>prior to a final determination either will be incorporated</w:t>
      </w:r>
      <w:r w:rsidR="638F4027" w:rsidRPr="00C97317">
        <w:t xml:space="preserve"> </w:t>
      </w:r>
      <w:r w:rsidRPr="00C97317">
        <w:t>into the pending matter or referred separately through this process.</w:t>
      </w:r>
    </w:p>
    <w:p w14:paraId="41ECA8B6" w14:textId="77A6BBC3" w:rsidR="000A72AD" w:rsidRPr="00C97317" w:rsidRDefault="000A72AD" w:rsidP="27D83EC3">
      <w:pPr>
        <w:pStyle w:val="Heading1"/>
        <w:rPr>
          <w:rFonts w:ascii="Times New Roman" w:hAnsi="Times New Roman" w:cs="Times New Roman"/>
          <w:b/>
          <w:bCs/>
          <w:color w:val="auto"/>
        </w:rPr>
      </w:pPr>
    </w:p>
    <w:p w14:paraId="54C123C5" w14:textId="4E2DED2A" w:rsidR="000A72AD" w:rsidRPr="00C97317" w:rsidRDefault="000A72AD" w:rsidP="27D83EC3">
      <w:r w:rsidRPr="00C97317">
        <w:br w:type="page"/>
      </w:r>
    </w:p>
    <w:p w14:paraId="4A282E27" w14:textId="57BC8BC4" w:rsidR="000A72AD" w:rsidRPr="00C97317" w:rsidRDefault="1DBC8A08" w:rsidP="27D83EC3">
      <w:pPr>
        <w:pStyle w:val="Heading1"/>
        <w:rPr>
          <w:rFonts w:ascii="Times New Roman" w:hAnsi="Times New Roman" w:cs="Times New Roman"/>
          <w:b/>
          <w:bCs/>
          <w:color w:val="auto"/>
        </w:rPr>
      </w:pPr>
      <w:bookmarkStart w:id="61" w:name="_Toc42077304"/>
      <w:r w:rsidRPr="00C97317">
        <w:rPr>
          <w:rFonts w:ascii="Times New Roman" w:hAnsi="Times New Roman" w:cs="Times New Roman"/>
          <w:b/>
          <w:bCs/>
          <w:color w:val="auto"/>
        </w:rPr>
        <w:lastRenderedPageBreak/>
        <w:t>Appendix A: Definitions</w:t>
      </w:r>
      <w:bookmarkEnd w:id="61"/>
    </w:p>
    <w:p w14:paraId="28528335" w14:textId="008042DA" w:rsidR="000A72AD" w:rsidRPr="00C97317" w:rsidRDefault="000A72AD" w:rsidP="000A72AD"/>
    <w:p w14:paraId="53915A52" w14:textId="54B89584" w:rsidR="000A72AD" w:rsidRPr="00C97317" w:rsidRDefault="000A72AD" w:rsidP="000A72AD">
      <w:pPr>
        <w:jc w:val="left"/>
      </w:pPr>
      <w:r w:rsidRPr="00C97317">
        <w:rPr>
          <w:i/>
          <w:iCs/>
        </w:rPr>
        <w:t>Appeal Officer</w:t>
      </w:r>
      <w:r w:rsidRPr="00C97317">
        <w:t>: a faculty or staff member designated to hear appeals of matters pursuant to this process.</w:t>
      </w:r>
      <w:r w:rsidR="00910DD1" w:rsidRPr="00C97317">
        <w:t xml:space="preserve"> The </w:t>
      </w:r>
      <w:r w:rsidR="00EF1879" w:rsidRPr="00C97317">
        <w:t xml:space="preserve">University </w:t>
      </w:r>
      <w:r w:rsidR="00910DD1" w:rsidRPr="00C97317">
        <w:t>Hearing Officer will serve as the Appeal Officer.</w:t>
      </w:r>
    </w:p>
    <w:p w14:paraId="5304D2D3" w14:textId="7B18C350" w:rsidR="000A72AD" w:rsidRPr="00C97317" w:rsidRDefault="000A72AD" w:rsidP="000A72AD">
      <w:pPr>
        <w:jc w:val="left"/>
      </w:pPr>
    </w:p>
    <w:p w14:paraId="0009CC07" w14:textId="690BF407" w:rsidR="000A72AD" w:rsidRPr="00C97317" w:rsidRDefault="000A72AD" w:rsidP="000A72AD">
      <w:pPr>
        <w:jc w:val="left"/>
      </w:pPr>
      <w:r w:rsidRPr="00C97317">
        <w:rPr>
          <w:i/>
          <w:iCs/>
        </w:rPr>
        <w:t>Appeal Outcome Letter</w:t>
      </w:r>
      <w:r w:rsidRPr="00C97317">
        <w:t>: a written letter describing the Appeal Officer’s final determination of a</w:t>
      </w:r>
      <w:r w:rsidR="00AF08EE" w:rsidRPr="00C97317">
        <w:t xml:space="preserve"> </w:t>
      </w:r>
      <w:r w:rsidRPr="00C97317">
        <w:t>matter brought forward on appeal.</w:t>
      </w:r>
    </w:p>
    <w:p w14:paraId="4CA0AB89" w14:textId="4AE178B4" w:rsidR="000A72AD" w:rsidRPr="00C97317" w:rsidRDefault="000A72AD" w:rsidP="000A72AD">
      <w:pPr>
        <w:jc w:val="left"/>
      </w:pPr>
    </w:p>
    <w:p w14:paraId="77D33D77" w14:textId="05E1C8B0" w:rsidR="00AE5467" w:rsidRPr="00C97317" w:rsidRDefault="00AE5467" w:rsidP="27D83EC3">
      <w:pPr>
        <w:jc w:val="left"/>
      </w:pPr>
      <w:commentRangeStart w:id="62"/>
      <w:r w:rsidRPr="00C97317">
        <w:t>Campus Security Authorities (CSAs)</w:t>
      </w:r>
      <w:commentRangeEnd w:id="62"/>
      <w:r w:rsidRPr="00C97317">
        <w:rPr>
          <w:rStyle w:val="CommentReference"/>
          <w:sz w:val="24"/>
          <w:szCs w:val="22"/>
        </w:rPr>
        <w:commentReference w:id="62"/>
      </w:r>
      <w:r w:rsidRPr="00C97317">
        <w:t xml:space="preserve">: Campus Security Authorities are University administration, faculty, staff, and student employees who have authority over other students. </w:t>
      </w:r>
    </w:p>
    <w:p w14:paraId="0EDD4290" w14:textId="77777777" w:rsidR="00AE5467" w:rsidRPr="00C97317" w:rsidRDefault="00AE5467" w:rsidP="27D83EC3">
      <w:pPr>
        <w:jc w:val="left"/>
      </w:pPr>
    </w:p>
    <w:p w14:paraId="46E06FF3" w14:textId="243BDEB6" w:rsidR="000A72AD" w:rsidRPr="00C97317" w:rsidRDefault="1DBC8A08" w:rsidP="27D83EC3">
      <w:pPr>
        <w:jc w:val="left"/>
      </w:pPr>
      <w:r w:rsidRPr="00C97317">
        <w:rPr>
          <w:i/>
          <w:iCs/>
        </w:rPr>
        <w:t>Charge Letter</w:t>
      </w:r>
      <w:r w:rsidRPr="00C97317">
        <w:t xml:space="preserve">: the formal notification issued by the </w:t>
      </w:r>
      <w:r w:rsidR="73ACAD0B" w:rsidRPr="00C97317">
        <w:t>Title IX Coordinator</w:t>
      </w:r>
      <w:r w:rsidRPr="00C97317">
        <w:t xml:space="preserve"> following an investigation and after the </w:t>
      </w:r>
      <w:r w:rsidR="00BA5950" w:rsidRPr="00C97317">
        <w:t xml:space="preserve">Title IX </w:t>
      </w:r>
      <w:commentRangeStart w:id="63"/>
      <w:r w:rsidRPr="00C97317">
        <w:t>Office</w:t>
      </w:r>
      <w:commentRangeEnd w:id="63"/>
      <w:r w:rsidR="000A72AD" w:rsidRPr="00C97317">
        <w:rPr>
          <w:rStyle w:val="CommentReference"/>
          <w:sz w:val="24"/>
          <w:szCs w:val="22"/>
        </w:rPr>
        <w:commentReference w:id="63"/>
      </w:r>
      <w:r w:rsidRPr="00C97317">
        <w:t xml:space="preserve"> has found information</w:t>
      </w:r>
      <w:commentRangeStart w:id="64"/>
      <w:r w:rsidRPr="00C97317">
        <w:t xml:space="preserve"> </w:t>
      </w:r>
      <w:r w:rsidR="4BEFEAF7" w:rsidRPr="00C97317">
        <w:t>t</w:t>
      </w:r>
      <w:r w:rsidR="4BEFEAF7" w:rsidRPr="00C97317">
        <w:rPr>
          <w:rFonts w:eastAsia="Times New Roman" w:cs="Times New Roman"/>
          <w:color w:val="000000" w:themeColor="text1"/>
          <w:szCs w:val="24"/>
        </w:rPr>
        <w:t>hat a reasonable Presiding Officer could find by a preponderance of the evidence that the alleged Prohibited Conduct occurred</w:t>
      </w:r>
      <w:commentRangeEnd w:id="64"/>
      <w:r w:rsidR="000A72AD" w:rsidRPr="00C97317">
        <w:rPr>
          <w:rStyle w:val="CommentReference"/>
          <w:rFonts w:eastAsia="Times New Roman" w:cs="Times New Roman"/>
          <w:color w:val="000000" w:themeColor="text1"/>
          <w:sz w:val="24"/>
          <w:szCs w:val="24"/>
        </w:rPr>
        <w:commentReference w:id="64"/>
      </w:r>
      <w:r w:rsidR="4BEFEAF7" w:rsidRPr="00C97317">
        <w:rPr>
          <w:rFonts w:eastAsia="Times New Roman" w:cs="Times New Roman"/>
          <w:color w:val="000000" w:themeColor="text1"/>
          <w:szCs w:val="24"/>
        </w:rPr>
        <w:t>.</w:t>
      </w:r>
    </w:p>
    <w:p w14:paraId="073E1EA7" w14:textId="7F2D29F1" w:rsidR="27D83EC3" w:rsidRPr="00C97317" w:rsidRDefault="27D83EC3" w:rsidP="27D83EC3">
      <w:pPr>
        <w:jc w:val="left"/>
      </w:pPr>
    </w:p>
    <w:p w14:paraId="57F9C3FA" w14:textId="23E02B1C" w:rsidR="000A72AD" w:rsidRPr="00C97317" w:rsidRDefault="000A72AD" w:rsidP="000A72AD">
      <w:pPr>
        <w:jc w:val="left"/>
      </w:pPr>
    </w:p>
    <w:p w14:paraId="69E28A1D" w14:textId="4F85FC78" w:rsidR="000A72AD" w:rsidRPr="00C97317" w:rsidRDefault="000A72AD" w:rsidP="000A72AD">
      <w:pPr>
        <w:jc w:val="left"/>
      </w:pPr>
      <w:r w:rsidRPr="00C97317">
        <w:rPr>
          <w:i/>
          <w:iCs/>
        </w:rPr>
        <w:t>Complainant</w:t>
      </w:r>
      <w:r w:rsidRPr="00C97317">
        <w:t>: the party to the process who has allegedly experienced the alleged Prohibited</w:t>
      </w:r>
      <w:r w:rsidR="00AF08EE" w:rsidRPr="00C97317">
        <w:t xml:space="preserve"> </w:t>
      </w:r>
      <w:r w:rsidRPr="00C97317">
        <w:t>Conduct at issue. Use of this term does not necessarily indicate that this person</w:t>
      </w:r>
      <w:r w:rsidR="00AF08EE" w:rsidRPr="00C97317">
        <w:t xml:space="preserve"> </w:t>
      </w:r>
      <w:r w:rsidRPr="00C97317">
        <w:t xml:space="preserve">either reported the conduct or requested that the </w:t>
      </w:r>
      <w:r w:rsidR="003D2224" w:rsidRPr="00C97317">
        <w:t>University</w:t>
      </w:r>
      <w:r w:rsidRPr="00C97317">
        <w:t xml:space="preserve"> pursue the matter.</w:t>
      </w:r>
    </w:p>
    <w:p w14:paraId="6C9C54BE" w14:textId="446BEFD0" w:rsidR="0013051F" w:rsidRPr="00C97317" w:rsidRDefault="0013051F" w:rsidP="000A72AD">
      <w:pPr>
        <w:jc w:val="left"/>
      </w:pPr>
    </w:p>
    <w:p w14:paraId="7BDBE2E3" w14:textId="423CAA2B" w:rsidR="0013051F" w:rsidRPr="00C97317" w:rsidRDefault="0013051F" w:rsidP="000A72AD">
      <w:pPr>
        <w:jc w:val="left"/>
      </w:pPr>
      <w:r w:rsidRPr="00C97317">
        <w:rPr>
          <w:i/>
          <w:iCs/>
        </w:rPr>
        <w:t xml:space="preserve">Concern: </w:t>
      </w:r>
      <w:r w:rsidRPr="00C97317">
        <w:t>an allegation that a student has engaged in Prohibited Conduct.</w:t>
      </w:r>
    </w:p>
    <w:p w14:paraId="2C590A17" w14:textId="6EE4DF5B" w:rsidR="0013051F" w:rsidRPr="00C97317" w:rsidRDefault="0013051F" w:rsidP="000A72AD">
      <w:pPr>
        <w:jc w:val="left"/>
      </w:pPr>
    </w:p>
    <w:p w14:paraId="5D599F71" w14:textId="7318647C" w:rsidR="0013051F" w:rsidRPr="00C97317" w:rsidRDefault="0013051F" w:rsidP="0013051F">
      <w:pPr>
        <w:jc w:val="left"/>
      </w:pPr>
      <w:r w:rsidRPr="00C97317">
        <w:rPr>
          <w:i/>
          <w:iCs/>
        </w:rPr>
        <w:t xml:space="preserve">Confidential </w:t>
      </w:r>
      <w:r w:rsidR="003D2224" w:rsidRPr="00C97317">
        <w:rPr>
          <w:i/>
          <w:iCs/>
        </w:rPr>
        <w:t>University</w:t>
      </w:r>
      <w:r w:rsidRPr="00C97317">
        <w:rPr>
          <w:i/>
          <w:iCs/>
        </w:rPr>
        <w:t xml:space="preserve"> Resource</w:t>
      </w:r>
      <w:r w:rsidRPr="00C97317">
        <w:t>: a person who by law is exempted from the obligation to</w:t>
      </w:r>
      <w:r w:rsidR="00AF08EE" w:rsidRPr="00C97317">
        <w:t xml:space="preserve"> </w:t>
      </w:r>
      <w:r w:rsidRPr="00C97317">
        <w:t xml:space="preserve">report an allegation of Prohibited Conduct to any entity, including the </w:t>
      </w:r>
      <w:r w:rsidR="003D2224" w:rsidRPr="00C97317">
        <w:t>University</w:t>
      </w:r>
      <w:r w:rsidRPr="00C97317">
        <w:t>’s Title IX</w:t>
      </w:r>
      <w:r w:rsidR="00AF08EE" w:rsidRPr="00C97317">
        <w:t xml:space="preserve"> </w:t>
      </w:r>
      <w:r w:rsidRPr="00C97317">
        <w:t>Coordinator or law enforcement in circumstances in which the reported conduct could be a</w:t>
      </w:r>
      <w:r w:rsidR="00AF08EE" w:rsidRPr="00C97317">
        <w:t xml:space="preserve"> </w:t>
      </w:r>
      <w:r w:rsidRPr="00C97317">
        <w:t>crime (except, as to law enforcement, if the Complainant is a minor or if there is a belief that</w:t>
      </w:r>
      <w:r w:rsidR="00AF08EE" w:rsidRPr="00C97317">
        <w:t xml:space="preserve"> </w:t>
      </w:r>
      <w:r w:rsidRPr="00C97317">
        <w:t>there is an imminent threat of harm to self or others).</w:t>
      </w:r>
    </w:p>
    <w:p w14:paraId="174664C7" w14:textId="0294E9E2" w:rsidR="0013051F" w:rsidRPr="00C97317" w:rsidRDefault="0013051F" w:rsidP="0013051F">
      <w:pPr>
        <w:jc w:val="left"/>
      </w:pPr>
    </w:p>
    <w:p w14:paraId="17F129BC" w14:textId="4E856CCE" w:rsidR="0013051F" w:rsidRPr="00C97317" w:rsidRDefault="66D9D12D" w:rsidP="0013051F">
      <w:pPr>
        <w:jc w:val="left"/>
      </w:pPr>
      <w:r w:rsidRPr="00C97317">
        <w:rPr>
          <w:i/>
          <w:iCs/>
        </w:rPr>
        <w:t>Evidentiary Review</w:t>
      </w:r>
      <w:r w:rsidRPr="00C97317">
        <w:t xml:space="preserve">: the process managed by the Evidentiary Specialist, where a party objects to the inclusion or exclusion of evidence in the Hearing File, to finalize the Hearing File that will be considered by the Presiding Officer using the evidentiary process described in Sections </w:t>
      </w:r>
      <w:r w:rsidRPr="00B87AE4">
        <w:rPr>
          <w:i/>
          <w:iCs/>
        </w:rPr>
        <w:t xml:space="preserve">Pre-Hearing Process: Use of Evidence </w:t>
      </w:r>
      <w:r w:rsidRPr="00C97317">
        <w:t>and</w:t>
      </w:r>
      <w:r w:rsidRPr="00B87AE4">
        <w:rPr>
          <w:i/>
          <w:iCs/>
        </w:rPr>
        <w:t xml:space="preserve"> Evidentiary Review Process</w:t>
      </w:r>
      <w:r w:rsidRPr="00C97317">
        <w:t>.</w:t>
      </w:r>
      <w:r w:rsidRPr="00C97317">
        <w:rPr>
          <w:i/>
          <w:iCs/>
        </w:rPr>
        <w:t xml:space="preserve"> </w:t>
      </w:r>
    </w:p>
    <w:p w14:paraId="5287BFAB" w14:textId="08F60B03" w:rsidR="0013051F" w:rsidRPr="00C97317" w:rsidRDefault="0013051F" w:rsidP="27D83EC3">
      <w:pPr>
        <w:jc w:val="left"/>
        <w:rPr>
          <w:i/>
          <w:iCs/>
        </w:rPr>
      </w:pPr>
    </w:p>
    <w:p w14:paraId="25DD306F" w14:textId="4809EA7F" w:rsidR="0013051F" w:rsidRPr="00C97317" w:rsidRDefault="75FC5D26" w:rsidP="0013051F">
      <w:pPr>
        <w:jc w:val="left"/>
      </w:pPr>
      <w:r w:rsidRPr="00C97317">
        <w:rPr>
          <w:i/>
          <w:iCs/>
        </w:rPr>
        <w:t>Evidentiary Specialist</w:t>
      </w:r>
      <w:r w:rsidRPr="00C97317">
        <w:t>: a person with specialized knowledge in evidence (such as a person with</w:t>
      </w:r>
      <w:r w:rsidR="08274C2E" w:rsidRPr="00C97317">
        <w:t xml:space="preserve"> </w:t>
      </w:r>
      <w:r w:rsidRPr="00C97317">
        <w:t xml:space="preserve">legal training) retained by the </w:t>
      </w:r>
      <w:r w:rsidR="40E83A95" w:rsidRPr="00C97317">
        <w:t>University</w:t>
      </w:r>
      <w:r w:rsidRPr="00C97317">
        <w:t>, in the event of an objection to the inclusion or</w:t>
      </w:r>
      <w:r w:rsidR="08274C2E" w:rsidRPr="00C97317">
        <w:t xml:space="preserve"> </w:t>
      </w:r>
      <w:r w:rsidRPr="00C97317">
        <w:t>exclusion of evidence in the Hearing File, to resolve evidentiary concerns and finalize the</w:t>
      </w:r>
      <w:r w:rsidR="08274C2E" w:rsidRPr="00C97317">
        <w:t xml:space="preserve"> </w:t>
      </w:r>
      <w:r w:rsidRPr="00C97317">
        <w:t>Hearing File.</w:t>
      </w:r>
    </w:p>
    <w:p w14:paraId="5152D9CB" w14:textId="727A27C5" w:rsidR="0013051F" w:rsidRPr="00C97317" w:rsidRDefault="0013051F" w:rsidP="0013051F">
      <w:pPr>
        <w:jc w:val="left"/>
      </w:pPr>
    </w:p>
    <w:p w14:paraId="11EB71E2" w14:textId="107CB6DB" w:rsidR="0013051F" w:rsidRPr="00C97317" w:rsidRDefault="0013051F" w:rsidP="0013051F">
      <w:pPr>
        <w:jc w:val="left"/>
      </w:pPr>
    </w:p>
    <w:p w14:paraId="1B7FBB8A" w14:textId="441751F7" w:rsidR="0013051F" w:rsidRPr="00C97317" w:rsidRDefault="0013051F" w:rsidP="0013051F">
      <w:pPr>
        <w:jc w:val="left"/>
      </w:pPr>
      <w:r w:rsidRPr="00C97317">
        <w:rPr>
          <w:i/>
          <w:iCs/>
        </w:rPr>
        <w:t>Hearing File</w:t>
      </w:r>
      <w:r w:rsidRPr="00C97317">
        <w:t>: the information collected during the investigation that is deemed relevant to be</w:t>
      </w:r>
      <w:r w:rsidR="00AF08EE" w:rsidRPr="00C97317">
        <w:t xml:space="preserve"> </w:t>
      </w:r>
      <w:r w:rsidRPr="00C97317">
        <w:t xml:space="preserve">considered by the </w:t>
      </w:r>
      <w:r w:rsidR="008930D3" w:rsidRPr="00C97317">
        <w:t>Presiding Officer</w:t>
      </w:r>
      <w:r w:rsidRPr="00C97317">
        <w:t>.</w:t>
      </w:r>
    </w:p>
    <w:p w14:paraId="1B85E88E" w14:textId="7B374874" w:rsidR="0013051F" w:rsidRPr="00C97317" w:rsidRDefault="0013051F" w:rsidP="0013051F">
      <w:pPr>
        <w:jc w:val="left"/>
      </w:pPr>
    </w:p>
    <w:p w14:paraId="12E3852D" w14:textId="055D81AD" w:rsidR="0013051F" w:rsidRPr="00C97317" w:rsidRDefault="0013051F" w:rsidP="0013051F">
      <w:pPr>
        <w:jc w:val="left"/>
      </w:pPr>
      <w:r w:rsidRPr="00C97317">
        <w:rPr>
          <w:i/>
          <w:iCs/>
        </w:rPr>
        <w:t>Hearing Schedule</w:t>
      </w:r>
      <w:r w:rsidRPr="00C97317">
        <w:t>: a time-table specific to each matter that schedules key dates for the matter</w:t>
      </w:r>
      <w:r w:rsidR="00AF08EE" w:rsidRPr="00C97317">
        <w:t xml:space="preserve"> </w:t>
      </w:r>
      <w:r w:rsidRPr="00C97317">
        <w:t>after it has been charged.</w:t>
      </w:r>
    </w:p>
    <w:p w14:paraId="6CDB6130" w14:textId="372C62BA" w:rsidR="0013051F" w:rsidRPr="00C97317" w:rsidRDefault="0013051F" w:rsidP="0013051F">
      <w:pPr>
        <w:jc w:val="left"/>
      </w:pPr>
    </w:p>
    <w:p w14:paraId="3CD44FD0" w14:textId="30BC8450" w:rsidR="0013051F" w:rsidRPr="00C97317" w:rsidRDefault="75FC5D26" w:rsidP="0013051F">
      <w:pPr>
        <w:jc w:val="left"/>
      </w:pPr>
      <w:r w:rsidRPr="00C97317">
        <w:rPr>
          <w:i/>
          <w:iCs/>
        </w:rPr>
        <w:lastRenderedPageBreak/>
        <w:t>Interim Measures</w:t>
      </w:r>
      <w:r w:rsidRPr="00C97317">
        <w:t xml:space="preserve">: When the </w:t>
      </w:r>
      <w:r w:rsidR="40E83A95" w:rsidRPr="00C97317">
        <w:t>University</w:t>
      </w:r>
      <w:r w:rsidRPr="00C97317">
        <w:t xml:space="preserve"> has notice of an allegation of Prohibited  Conduct</w:t>
      </w:r>
      <w:commentRangeStart w:id="65"/>
      <w:r w:rsidR="46203433" w:rsidRPr="00C97317">
        <w:t>,</w:t>
      </w:r>
      <w:commentRangeEnd w:id="65"/>
      <w:r w:rsidR="0013051F" w:rsidRPr="00C97317">
        <w:rPr>
          <w:rStyle w:val="CommentReference"/>
          <w:sz w:val="24"/>
          <w:szCs w:val="22"/>
        </w:rPr>
        <w:commentReference w:id="65"/>
      </w:r>
      <w:r w:rsidR="46203433" w:rsidRPr="00C97317">
        <w:t xml:space="preserve"> a qualified </w:t>
      </w:r>
      <w:r w:rsidR="40E83A95" w:rsidRPr="00C97317">
        <w:t xml:space="preserve">University </w:t>
      </w:r>
      <w:r w:rsidR="46203433" w:rsidRPr="00C97317">
        <w:t xml:space="preserve">Faculty or Staff Member may impose interim accommodations or safety measures, which will generally remain in effect throughout the duration of the </w:t>
      </w:r>
      <w:r w:rsidR="40E83A95" w:rsidRPr="00C97317">
        <w:t xml:space="preserve">University </w:t>
      </w:r>
      <w:r w:rsidR="46203433" w:rsidRPr="00C97317">
        <w:t>investigation.</w:t>
      </w:r>
    </w:p>
    <w:p w14:paraId="357CAEBA" w14:textId="0B47E0BA" w:rsidR="00E461F6" w:rsidRPr="00C97317" w:rsidRDefault="00E461F6" w:rsidP="0013051F">
      <w:pPr>
        <w:jc w:val="left"/>
      </w:pPr>
    </w:p>
    <w:p w14:paraId="5F84FA2A" w14:textId="499EFE0E" w:rsidR="00E461F6" w:rsidRPr="00C97317" w:rsidRDefault="00E461F6" w:rsidP="00E461F6">
      <w:pPr>
        <w:jc w:val="left"/>
      </w:pPr>
      <w:r w:rsidRPr="00C97317">
        <w:rPr>
          <w:i/>
          <w:iCs/>
        </w:rPr>
        <w:t>Investigator</w:t>
      </w:r>
      <w:r w:rsidRPr="00C97317">
        <w:t xml:space="preserve">: </w:t>
      </w:r>
      <w:r w:rsidR="00910DD1" w:rsidRPr="00C97317">
        <w:t xml:space="preserve">The Title IX Coordinator or </w:t>
      </w:r>
      <w:r w:rsidRPr="00C97317">
        <w:t>the person assigned by the Title IX Coordinator to investigate allegations of</w:t>
      </w:r>
      <w:r w:rsidR="00AF08EE" w:rsidRPr="00C97317">
        <w:t xml:space="preserve"> </w:t>
      </w:r>
      <w:r w:rsidRPr="00C97317">
        <w:t>Prohibited Conduct. The Investigator</w:t>
      </w:r>
      <w:r w:rsidR="00702322" w:rsidRPr="00C97317">
        <w:t>(s)</w:t>
      </w:r>
      <w:r w:rsidRPr="00C97317">
        <w:t xml:space="preserve"> shall have been trained on all elements of an investigation</w:t>
      </w:r>
      <w:r w:rsidR="00AF08EE" w:rsidRPr="00C97317">
        <w:t xml:space="preserve"> </w:t>
      </w:r>
      <w:r w:rsidRPr="00C97317">
        <w:t>as required by federal and state law.</w:t>
      </w:r>
    </w:p>
    <w:p w14:paraId="688D48FD" w14:textId="0F361184" w:rsidR="00E461F6" w:rsidRPr="00C97317" w:rsidRDefault="00E461F6" w:rsidP="00E461F6">
      <w:pPr>
        <w:jc w:val="left"/>
      </w:pPr>
    </w:p>
    <w:p w14:paraId="284AB53E" w14:textId="20B115BC" w:rsidR="00E461F6" w:rsidRPr="00C97317" w:rsidRDefault="00E461F6" w:rsidP="00E461F6">
      <w:pPr>
        <w:jc w:val="left"/>
      </w:pPr>
      <w:r w:rsidRPr="00C97317">
        <w:rPr>
          <w:i/>
          <w:iCs/>
        </w:rPr>
        <w:t>Non-Hearing Resolution</w:t>
      </w:r>
      <w:r w:rsidRPr="00C97317">
        <w:t>: a resolution to a concern that does not involve a hearing.</w:t>
      </w:r>
    </w:p>
    <w:p w14:paraId="449B8FAF" w14:textId="1EE403DE" w:rsidR="00E461F6" w:rsidRPr="00C97317" w:rsidRDefault="00E461F6" w:rsidP="00E461F6">
      <w:pPr>
        <w:jc w:val="left"/>
      </w:pPr>
    </w:p>
    <w:p w14:paraId="2C752694" w14:textId="71853FED" w:rsidR="00E461F6" w:rsidRPr="00C97317" w:rsidRDefault="00E461F6" w:rsidP="00E461F6">
      <w:pPr>
        <w:jc w:val="left"/>
      </w:pPr>
      <w:r w:rsidRPr="00C97317">
        <w:rPr>
          <w:i/>
          <w:iCs/>
        </w:rPr>
        <w:t>Notice of Concern</w:t>
      </w:r>
      <w:r w:rsidRPr="00C97317">
        <w:t xml:space="preserve">: a written communication issued from the </w:t>
      </w:r>
      <w:r w:rsidR="00697D2F" w:rsidRPr="00C97317">
        <w:t>Title IX Coordinator</w:t>
      </w:r>
      <w:r w:rsidRPr="00C97317">
        <w:t xml:space="preserve"> to the Responding</w:t>
      </w:r>
      <w:r w:rsidR="00AF08EE" w:rsidRPr="00C97317">
        <w:t xml:space="preserve"> </w:t>
      </w:r>
      <w:r w:rsidRPr="00C97317">
        <w:t xml:space="preserve">Student indicating that a concern has been raised that the Responding Student may have engaged in Prohibited Conduct and that the </w:t>
      </w:r>
      <w:r w:rsidR="00F94B82" w:rsidRPr="00C97317">
        <w:t>University</w:t>
      </w:r>
      <w:r w:rsidRPr="00C97317">
        <w:t xml:space="preserve"> has decided to investigate the allegations.</w:t>
      </w:r>
    </w:p>
    <w:p w14:paraId="3DFCF4A9" w14:textId="2C42D0EF" w:rsidR="00E461F6" w:rsidRPr="00C97317" w:rsidRDefault="00E461F6" w:rsidP="00E461F6">
      <w:pPr>
        <w:jc w:val="left"/>
      </w:pPr>
    </w:p>
    <w:p w14:paraId="1A563CFD" w14:textId="22572C1D" w:rsidR="00E461F6" w:rsidRPr="00C97317" w:rsidRDefault="00E461F6" w:rsidP="00E461F6">
      <w:pPr>
        <w:jc w:val="left"/>
      </w:pPr>
      <w:r w:rsidRPr="00C97317">
        <w:rPr>
          <w:i/>
          <w:iCs/>
        </w:rPr>
        <w:t>Outcome Letter</w:t>
      </w:r>
      <w:r w:rsidRPr="00C97317">
        <w:t>: a written letter describing the outcome in a matter and the rationale for the</w:t>
      </w:r>
      <w:r w:rsidR="00AF08EE" w:rsidRPr="00C97317">
        <w:t xml:space="preserve"> </w:t>
      </w:r>
      <w:r w:rsidRPr="00C97317">
        <w:t>outcome.</w:t>
      </w:r>
    </w:p>
    <w:p w14:paraId="0BD36512" w14:textId="47D916E7" w:rsidR="00E461F6" w:rsidRPr="00C97317" w:rsidRDefault="00E461F6" w:rsidP="00E461F6">
      <w:pPr>
        <w:jc w:val="left"/>
      </w:pPr>
    </w:p>
    <w:p w14:paraId="6E507651" w14:textId="07B55CAD" w:rsidR="00E461F6" w:rsidRPr="00C97317" w:rsidRDefault="00E461F6" w:rsidP="00E461F6">
      <w:pPr>
        <w:jc w:val="left"/>
      </w:pPr>
      <w:r w:rsidRPr="00C97317">
        <w:rPr>
          <w:i/>
          <w:iCs/>
        </w:rPr>
        <w:t>Office of Campus Safety</w:t>
      </w:r>
      <w:r w:rsidRPr="00C97317">
        <w:t>: the office that manages student discipline and retains disciplinary files.</w:t>
      </w:r>
    </w:p>
    <w:p w14:paraId="06D87244" w14:textId="38A44E8E" w:rsidR="00E461F6" w:rsidRPr="00C97317" w:rsidRDefault="00E461F6" w:rsidP="00E461F6">
      <w:pPr>
        <w:jc w:val="left"/>
      </w:pPr>
    </w:p>
    <w:p w14:paraId="12666BBD" w14:textId="76400CDD" w:rsidR="00E461F6" w:rsidRPr="00C97317" w:rsidRDefault="00E461F6" w:rsidP="00E461F6">
      <w:pPr>
        <w:jc w:val="left"/>
      </w:pPr>
      <w:r w:rsidRPr="00C97317">
        <w:rPr>
          <w:i/>
          <w:iCs/>
        </w:rPr>
        <w:t xml:space="preserve">Parties: </w:t>
      </w:r>
      <w:r w:rsidRPr="00C97317">
        <w:t>the term used to refer collectively to Complainant(s) and Responding Student(s).</w:t>
      </w:r>
    </w:p>
    <w:p w14:paraId="123A7AA4" w14:textId="26E95257" w:rsidR="000E7F98" w:rsidRPr="00C97317" w:rsidRDefault="000E7F98" w:rsidP="00E461F6">
      <w:pPr>
        <w:jc w:val="left"/>
      </w:pPr>
    </w:p>
    <w:p w14:paraId="600898B1" w14:textId="4B2CC14F" w:rsidR="000E7F98" w:rsidRPr="00C97317" w:rsidRDefault="000E7F98" w:rsidP="00E461F6">
      <w:pPr>
        <w:jc w:val="left"/>
      </w:pPr>
      <w:r w:rsidRPr="00C97317">
        <w:rPr>
          <w:i/>
        </w:rPr>
        <w:t>Presiding Officer</w:t>
      </w:r>
      <w:r w:rsidRPr="00C97317">
        <w:t xml:space="preserve">: The trained member of the </w:t>
      </w:r>
      <w:r w:rsidR="00F94B82" w:rsidRPr="00C97317">
        <w:t>University</w:t>
      </w:r>
      <w:r w:rsidRPr="00C97317">
        <w:t xml:space="preserve">’s community that will consider allegations and determine, applying a preponderance of the evidence standard, whether the Responding Student has violated </w:t>
      </w:r>
      <w:r w:rsidR="00F94B82" w:rsidRPr="00C97317">
        <w:t>University</w:t>
      </w:r>
      <w:r w:rsidRPr="00C97317">
        <w:t xml:space="preserve"> policy relating to Prohibited Conduct. This person manages the hearings under this process. </w:t>
      </w:r>
      <w:r w:rsidRPr="00B87AE4">
        <w:t xml:space="preserve">The </w:t>
      </w:r>
      <w:r w:rsidR="00BA5950" w:rsidRPr="00B87AE4">
        <w:t>Provost</w:t>
      </w:r>
      <w:r w:rsidRPr="00B87AE4">
        <w:t xml:space="preserve"> will serve as the Presiding Officer.</w:t>
      </w:r>
    </w:p>
    <w:p w14:paraId="238FE9CB" w14:textId="6308C5DE" w:rsidR="00E461F6" w:rsidRPr="00C97317" w:rsidRDefault="00E461F6" w:rsidP="00E461F6">
      <w:pPr>
        <w:jc w:val="left"/>
      </w:pPr>
    </w:p>
    <w:p w14:paraId="629BCD88" w14:textId="36CE9029" w:rsidR="00E461F6" w:rsidRPr="00C97317" w:rsidRDefault="46203433" w:rsidP="00E461F6">
      <w:pPr>
        <w:jc w:val="left"/>
      </w:pPr>
      <w:r w:rsidRPr="00C97317">
        <w:rPr>
          <w:i/>
          <w:iCs/>
        </w:rPr>
        <w:t>Prohibited Conduct</w:t>
      </w:r>
      <w:r w:rsidRPr="00C97317">
        <w:t xml:space="preserve">: Sexual Harassment, Sexual Assault, </w:t>
      </w:r>
      <w:r w:rsidR="4CF3AC48" w:rsidRPr="00C97317">
        <w:t>Dating Violence</w:t>
      </w:r>
      <w:r w:rsidRPr="00C97317">
        <w:t xml:space="preserve">, </w:t>
      </w:r>
      <w:r w:rsidR="4CF3AC48" w:rsidRPr="00C97317">
        <w:t>Domestic Violence</w:t>
      </w:r>
      <w:r w:rsidRPr="00C97317">
        <w:t>, and Stalking</w:t>
      </w:r>
      <w:r w:rsidR="56257D74" w:rsidRPr="00C97317">
        <w:t>,</w:t>
      </w:r>
      <w:r w:rsidRPr="00C97317">
        <w:t xml:space="preserve"> in</w:t>
      </w:r>
      <w:r w:rsidR="4CF3AC48" w:rsidRPr="00C97317">
        <w:t xml:space="preserve"> </w:t>
      </w:r>
      <w:r w:rsidRPr="00C97317">
        <w:t>addition to Retaliation, intimidation, and violation of</w:t>
      </w:r>
      <w:r w:rsidR="6E7A3DEE" w:rsidRPr="00C97317">
        <w:t xml:space="preserve"> University</w:t>
      </w:r>
      <w:r w:rsidRPr="00C97317">
        <w:t xml:space="preserve"> or </w:t>
      </w:r>
      <w:r w:rsidR="3626CF05" w:rsidRPr="00C97317">
        <w:t>c</w:t>
      </w:r>
      <w:r w:rsidRPr="00C97317">
        <w:t>ourt-</w:t>
      </w:r>
      <w:r w:rsidR="5EFB2786" w:rsidRPr="00C97317">
        <w:t>o</w:t>
      </w:r>
      <w:r w:rsidRPr="00C97317">
        <w:t>rdered directives</w:t>
      </w:r>
      <w:r w:rsidR="4CF3AC48" w:rsidRPr="00C97317">
        <w:t xml:space="preserve"> </w:t>
      </w:r>
      <w:r w:rsidRPr="00C97317">
        <w:t>related to these allegations.</w:t>
      </w:r>
    </w:p>
    <w:p w14:paraId="1EA53228" w14:textId="4281F9E7" w:rsidR="006F1896" w:rsidRPr="00C97317" w:rsidRDefault="006F1896" w:rsidP="00E461F6">
      <w:pPr>
        <w:jc w:val="left"/>
      </w:pPr>
    </w:p>
    <w:p w14:paraId="0F5CF6CD" w14:textId="669D290E" w:rsidR="006F1896" w:rsidRPr="00C97317" w:rsidRDefault="006F1896" w:rsidP="006F1896">
      <w:pPr>
        <w:jc w:val="left"/>
      </w:pPr>
      <w:r w:rsidRPr="00C97317">
        <w:rPr>
          <w:i/>
          <w:iCs/>
        </w:rPr>
        <w:t>Responding Student</w:t>
      </w:r>
      <w:r w:rsidRPr="00C97317">
        <w:t>: a student in a degree-granting program alleged to have engaged</w:t>
      </w:r>
      <w:r w:rsidR="00AF08EE" w:rsidRPr="00C97317">
        <w:t xml:space="preserve"> </w:t>
      </w:r>
      <w:r w:rsidRPr="00C97317">
        <w:t>in Prohibited Conduct on campus or off campus under circumstances in which the alleged</w:t>
      </w:r>
      <w:r w:rsidR="00AF08EE" w:rsidRPr="00C97317">
        <w:t xml:space="preserve"> </w:t>
      </w:r>
      <w:r w:rsidRPr="00C97317">
        <w:t xml:space="preserve">Prohibited Conduct either occurred in a </w:t>
      </w:r>
      <w:r w:rsidR="00F94B82" w:rsidRPr="00C97317">
        <w:t>University</w:t>
      </w:r>
      <w:r w:rsidRPr="00C97317">
        <w:t xml:space="preserve"> program or activity or had the effect of</w:t>
      </w:r>
      <w:r w:rsidR="00AF08EE" w:rsidRPr="00C97317">
        <w:t xml:space="preserve"> </w:t>
      </w:r>
      <w:r w:rsidRPr="00C97317">
        <w:t>creating a hostile environment on campus for the Complainant(s).</w:t>
      </w:r>
    </w:p>
    <w:p w14:paraId="53081B40" w14:textId="790A3C57" w:rsidR="006F1896" w:rsidRPr="00C97317" w:rsidRDefault="006F1896" w:rsidP="006F1896">
      <w:pPr>
        <w:jc w:val="left"/>
      </w:pPr>
    </w:p>
    <w:p w14:paraId="18B9CA7F" w14:textId="2D7D370F" w:rsidR="006F1896" w:rsidRPr="00C97317" w:rsidRDefault="4CF3AC48" w:rsidP="006F1896">
      <w:pPr>
        <w:jc w:val="left"/>
      </w:pPr>
      <w:r w:rsidRPr="00C97317">
        <w:rPr>
          <w:i/>
          <w:iCs/>
        </w:rPr>
        <w:t>Responsible Employee (who must report Prohibited Conduct to Title IX</w:t>
      </w:r>
      <w:r w:rsidR="6ADB370F" w:rsidRPr="00C97317">
        <w:rPr>
          <w:i/>
          <w:iCs/>
        </w:rPr>
        <w:t>)</w:t>
      </w:r>
      <w:r w:rsidRPr="00C97317">
        <w:t xml:space="preserve">: Except for </w:t>
      </w:r>
      <w:r w:rsidR="4078EF26" w:rsidRPr="00C97317">
        <w:t>University</w:t>
      </w:r>
      <w:r w:rsidRPr="00C97317">
        <w:t xml:space="preserve">-recognized confidential resources, the following </w:t>
      </w:r>
      <w:r w:rsidR="4078EF26" w:rsidRPr="00C97317">
        <w:t>University</w:t>
      </w:r>
      <w:r w:rsidR="6ADB370F" w:rsidRPr="00C97317">
        <w:rPr>
          <w:i/>
          <w:iCs/>
        </w:rPr>
        <w:t xml:space="preserve"> </w:t>
      </w:r>
      <w:r w:rsidRPr="00C97317">
        <w:t>faculty and staff members (including student staff members) with knowledge of unreported</w:t>
      </w:r>
      <w:r w:rsidR="6ADB370F" w:rsidRPr="00C97317">
        <w:rPr>
          <w:i/>
          <w:iCs/>
        </w:rPr>
        <w:t xml:space="preserve"> </w:t>
      </w:r>
      <w:r w:rsidRPr="00C97317">
        <w:t>concerns relating to Prohibited Conduct are required to report such allegations to the</w:t>
      </w:r>
      <w:r w:rsidR="6ADB370F" w:rsidRPr="00C97317">
        <w:rPr>
          <w:i/>
          <w:iCs/>
        </w:rPr>
        <w:t xml:space="preserve"> </w:t>
      </w:r>
      <w:r w:rsidRPr="00C97317">
        <w:t>Title IX Coordinator:</w:t>
      </w:r>
      <w:r w:rsidR="6ADB370F" w:rsidRPr="00C97317">
        <w:t xml:space="preserve"> (1) faculty members</w:t>
      </w:r>
      <w:r w:rsidRPr="00C97317">
        <w:t>; (</w:t>
      </w:r>
      <w:r w:rsidR="6ADB370F" w:rsidRPr="00C97317">
        <w:t>2</w:t>
      </w:r>
      <w:r w:rsidRPr="00C97317">
        <w:t>)</w:t>
      </w:r>
      <w:r w:rsidR="6ADB370F" w:rsidRPr="00C97317">
        <w:t xml:space="preserve"> </w:t>
      </w:r>
      <w:r w:rsidRPr="00C97317">
        <w:t xml:space="preserve">staff </w:t>
      </w:r>
      <w:r w:rsidR="6ADB370F" w:rsidRPr="00C97317">
        <w:t>designated as Campus Security Authorities by the Clery Act,</w:t>
      </w:r>
      <w:r w:rsidRPr="00C97317">
        <w:t xml:space="preserve"> and (iii)</w:t>
      </w:r>
      <w:r w:rsidR="6ADB370F" w:rsidRPr="00C97317">
        <w:t xml:space="preserve"> </w:t>
      </w:r>
      <w:r w:rsidRPr="00C97317">
        <w:t>staff who have</w:t>
      </w:r>
      <w:r w:rsidR="6ADB370F" w:rsidRPr="00C97317">
        <w:t xml:space="preserve"> </w:t>
      </w:r>
      <w:r w:rsidRPr="00C97317">
        <w:t>responsibility for working with students in the following capacities:</w:t>
      </w:r>
      <w:r w:rsidR="6ADB370F" w:rsidRPr="00C97317">
        <w:t xml:space="preserve"> supervising;</w:t>
      </w:r>
      <w:r w:rsidRPr="00C97317">
        <w:t xml:space="preserve"> teaching;</w:t>
      </w:r>
      <w:r w:rsidR="6ADB370F" w:rsidRPr="00C97317">
        <w:t xml:space="preserve"> </w:t>
      </w:r>
      <w:r w:rsidRPr="00C97317">
        <w:t>advising; coaching or mentoring. Reporting by these individuals is required regardless of</w:t>
      </w:r>
      <w:r w:rsidR="6ADB370F" w:rsidRPr="00C97317">
        <w:t xml:space="preserve"> </w:t>
      </w:r>
      <w:r w:rsidRPr="00C97317">
        <w:t>whether impacted party has or has indicated they will contact the appropriate office.</w:t>
      </w:r>
    </w:p>
    <w:p w14:paraId="27944671" w14:textId="1EFDA109" w:rsidR="000A72AD" w:rsidRPr="00C97317" w:rsidRDefault="000A72AD" w:rsidP="000A72AD">
      <w:pPr>
        <w:jc w:val="left"/>
      </w:pPr>
    </w:p>
    <w:p w14:paraId="0317A4A6" w14:textId="28592A39" w:rsidR="0021743C" w:rsidRPr="00C97317" w:rsidRDefault="0021743C" w:rsidP="0021743C">
      <w:pPr>
        <w:jc w:val="left"/>
      </w:pPr>
      <w:r w:rsidRPr="00C97317">
        <w:rPr>
          <w:i/>
          <w:iCs/>
        </w:rPr>
        <w:lastRenderedPageBreak/>
        <w:t>Retaliation</w:t>
      </w:r>
      <w:r w:rsidRPr="00C97317">
        <w:t>: Direct or indirect intimidation, threats, coercion,</w:t>
      </w:r>
      <w:r w:rsidR="00BE10D8" w:rsidRPr="00C97317">
        <w:t xml:space="preserve"> </w:t>
      </w:r>
      <w:r w:rsidRPr="00C97317">
        <w:t>harassment, or other forms of discrimination against any individual who has brought forward a</w:t>
      </w:r>
      <w:r w:rsidR="00BE10D8" w:rsidRPr="00C97317">
        <w:t xml:space="preserve"> </w:t>
      </w:r>
      <w:r w:rsidRPr="00C97317">
        <w:t xml:space="preserve">concern or participated in the </w:t>
      </w:r>
      <w:r w:rsidR="00F94B82" w:rsidRPr="00C97317">
        <w:t>University’s</w:t>
      </w:r>
      <w:r w:rsidRPr="00C97317">
        <w:t xml:space="preserve"> Title IX process.</w:t>
      </w:r>
    </w:p>
    <w:p w14:paraId="7D81445C" w14:textId="77777777" w:rsidR="00E444BF" w:rsidRPr="00C97317" w:rsidRDefault="00E444BF" w:rsidP="0021743C">
      <w:pPr>
        <w:jc w:val="left"/>
        <w:rPr>
          <w:i/>
          <w:iCs/>
        </w:rPr>
      </w:pPr>
    </w:p>
    <w:p w14:paraId="126F6AC5" w14:textId="4A182AE6" w:rsidR="006713F5" w:rsidRPr="00C97317" w:rsidRDefault="006713F5" w:rsidP="0021743C">
      <w:pPr>
        <w:jc w:val="left"/>
      </w:pPr>
      <w:r w:rsidRPr="00C97317">
        <w:rPr>
          <w:i/>
          <w:iCs/>
        </w:rPr>
        <w:t>Sexual Harassment</w:t>
      </w:r>
      <w:r w:rsidRPr="00C97317">
        <w:t>: The Department of Education, in its final Title IX Regulations, expanded its definition of sexual harassment from unwelcome sexual advances, requests for sexual favors, and other verbal, nonverbal, or physical conduct of a sexual nature by an employee, by another</w:t>
      </w:r>
      <w:r w:rsidR="00BE10D8" w:rsidRPr="00C97317">
        <w:t xml:space="preserve"> </w:t>
      </w:r>
      <w:r w:rsidRPr="00C97317">
        <w:t>student, or by a third party, that is so severe, pervasive, and objectionably offensive, to also</w:t>
      </w:r>
      <w:r w:rsidR="00BE10D8" w:rsidRPr="00C97317">
        <w:t xml:space="preserve"> </w:t>
      </w:r>
      <w:r w:rsidRPr="00C97317">
        <w:t xml:space="preserve">include the definition of Sexual Assault under the Clery Act and additionally incorporates the definitions of dating violence, domestic violence, and stalking in the Clery Act as amended by VAWA. Therefore, </w:t>
      </w:r>
      <w:r w:rsidRPr="00C97317">
        <w:rPr>
          <w:i/>
          <w:iCs/>
        </w:rPr>
        <w:t>Sexual Harassment</w:t>
      </w:r>
      <w:r w:rsidRPr="00C97317">
        <w:t>, by definition, also includes</w:t>
      </w:r>
      <w:r w:rsidR="00C01BE6" w:rsidRPr="00C97317">
        <w:t xml:space="preserve"> these four Clery Act/VAWA offenses:</w:t>
      </w:r>
    </w:p>
    <w:p w14:paraId="26F55E2F" w14:textId="08F99933" w:rsidR="00C01BE6" w:rsidRPr="00C97317" w:rsidRDefault="00C01BE6" w:rsidP="00C01BE6">
      <w:pPr>
        <w:pStyle w:val="ListParagraph"/>
        <w:numPr>
          <w:ilvl w:val="0"/>
          <w:numId w:val="20"/>
        </w:numPr>
        <w:jc w:val="left"/>
      </w:pPr>
      <w:r w:rsidRPr="00C97317">
        <w:rPr>
          <w:i/>
          <w:iCs/>
        </w:rPr>
        <w:t>Dating Violence</w:t>
      </w:r>
      <w:r w:rsidRPr="00C97317">
        <w:t>: Violence committed by a person who is or has been in a social relationship of a romantic or intimate nature with the victim. The existence of such a relationship shall be determined based on the reporting party’s statement and with the consideration of the following factors: the length of the relationship, the type of relationship, and the frequency of interaction between the persons involved in the relationship.</w:t>
      </w:r>
    </w:p>
    <w:p w14:paraId="6A76FD09" w14:textId="1B4C249A" w:rsidR="00C01BE6" w:rsidRPr="00C97317" w:rsidRDefault="00C01BE6" w:rsidP="00C01BE6">
      <w:pPr>
        <w:pStyle w:val="ListParagraph"/>
        <w:numPr>
          <w:ilvl w:val="0"/>
          <w:numId w:val="20"/>
        </w:numPr>
        <w:jc w:val="left"/>
      </w:pPr>
      <w:r w:rsidRPr="00C97317">
        <w:rPr>
          <w:i/>
          <w:iCs/>
        </w:rPr>
        <w:t>Domestic Violence</w:t>
      </w:r>
      <w:r w:rsidRPr="00C97317">
        <w:t>: Includes felony or misdemeanor crimes of violence committed by a current or former spouse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receiving grant monies, or by any other person against an adult or youth victim who is protected from that person’s acts under the domestic or family violence laws of the jurisdiction in which the crime of violence occurred.</w:t>
      </w:r>
    </w:p>
    <w:p w14:paraId="63EB8070" w14:textId="3916310F" w:rsidR="0021743C" w:rsidRPr="00C97317" w:rsidRDefault="1D361D98" w:rsidP="0021743C">
      <w:pPr>
        <w:pStyle w:val="ListParagraph"/>
        <w:numPr>
          <w:ilvl w:val="0"/>
          <w:numId w:val="20"/>
        </w:numPr>
        <w:jc w:val="left"/>
      </w:pPr>
      <w:r w:rsidRPr="00C97317">
        <w:rPr>
          <w:i/>
          <w:iCs/>
        </w:rPr>
        <w:t>Sexual Assault</w:t>
      </w:r>
      <w:r w:rsidRPr="00C97317">
        <w:t>: An offense that meets the definition of rape, fondling, incest or statutory rape as used in the F</w:t>
      </w:r>
      <w:r w:rsidR="6E32F4DB" w:rsidRPr="00C97317">
        <w:t xml:space="preserve">ederal </w:t>
      </w:r>
      <w:r w:rsidRPr="00C97317">
        <w:t>B</w:t>
      </w:r>
      <w:r w:rsidR="238738D8" w:rsidRPr="00C97317">
        <w:t xml:space="preserve">ureau of </w:t>
      </w:r>
      <w:r w:rsidRPr="00C97317">
        <w:t>l</w:t>
      </w:r>
      <w:r w:rsidR="3383C9D0" w:rsidRPr="00C97317">
        <w:t>nvestigation</w:t>
      </w:r>
      <w:r w:rsidRPr="00C97317">
        <w:t>'s Uniform Crime Reporting system. A sex offense is any sexual act directed against another person, without the consent of the victim, including instances where the victim is incapable of giving consent.</w:t>
      </w:r>
    </w:p>
    <w:p w14:paraId="238BBBA3" w14:textId="37B5FCD6" w:rsidR="00C01BE6" w:rsidRPr="00C97317" w:rsidRDefault="503FFEE5" w:rsidP="0021743C">
      <w:pPr>
        <w:pStyle w:val="ListParagraph"/>
        <w:numPr>
          <w:ilvl w:val="0"/>
          <w:numId w:val="20"/>
        </w:numPr>
        <w:jc w:val="left"/>
      </w:pPr>
      <w:r w:rsidRPr="00C97317">
        <w:rPr>
          <w:i/>
          <w:iCs/>
        </w:rPr>
        <w:t>Stalking</w:t>
      </w:r>
      <w:r w:rsidRPr="00C97317">
        <w:t>: Engaging in a course of conduct direct</w:t>
      </w:r>
      <w:r w:rsidR="11B1C0FC" w:rsidRPr="00C97317">
        <w:t xml:space="preserve">ed </w:t>
      </w:r>
      <w:r w:rsidRPr="00C97317">
        <w:t>at a specific person that would cause a reasonable person to fear for the person’s safety or the safety of others or suffer substantial emotional stress.</w:t>
      </w:r>
    </w:p>
    <w:p w14:paraId="5955EDFF" w14:textId="77777777" w:rsidR="00427FF8" w:rsidRPr="00C97317" w:rsidRDefault="00427FF8" w:rsidP="00C01BE6">
      <w:pPr>
        <w:jc w:val="left"/>
        <w:rPr>
          <w:i/>
          <w:iCs/>
        </w:rPr>
      </w:pPr>
    </w:p>
    <w:p w14:paraId="36EC8DC6" w14:textId="5364B3E3" w:rsidR="00C01BE6" w:rsidRPr="00C97317" w:rsidRDefault="00C01BE6" w:rsidP="00C01BE6">
      <w:pPr>
        <w:jc w:val="left"/>
      </w:pPr>
      <w:r w:rsidRPr="00C97317">
        <w:rPr>
          <w:i/>
          <w:iCs/>
        </w:rPr>
        <w:t>Support Person</w:t>
      </w:r>
      <w:r w:rsidRPr="00C97317">
        <w:t>: an advisor to the party.</w:t>
      </w:r>
    </w:p>
    <w:p w14:paraId="4C86E1ED" w14:textId="6D962533" w:rsidR="00C01BE6" w:rsidRPr="00C97317" w:rsidRDefault="00C01BE6" w:rsidP="00C01BE6">
      <w:pPr>
        <w:jc w:val="left"/>
      </w:pPr>
    </w:p>
    <w:p w14:paraId="341E0925" w14:textId="169D4B48" w:rsidR="00C01BE6" w:rsidRPr="00C97317" w:rsidRDefault="00C01BE6" w:rsidP="00C01BE6">
      <w:pPr>
        <w:jc w:val="left"/>
      </w:pPr>
      <w:r w:rsidRPr="00C97317">
        <w:rPr>
          <w:i/>
          <w:iCs/>
        </w:rPr>
        <w:t>Title IX Coordinator</w:t>
      </w:r>
      <w:r w:rsidRPr="00C97317">
        <w:t xml:space="preserve">: the individual responsible for overseeing the </w:t>
      </w:r>
      <w:r w:rsidR="008610AF" w:rsidRPr="00C97317">
        <w:t>University</w:t>
      </w:r>
      <w:r w:rsidRPr="00C97317">
        <w:t>’s</w:t>
      </w:r>
      <w:r w:rsidR="00BE10D8" w:rsidRPr="00C97317">
        <w:t xml:space="preserve"> </w:t>
      </w:r>
      <w:r w:rsidRPr="00C97317">
        <w:t xml:space="preserve">compliance with Title IX, and </w:t>
      </w:r>
      <w:r w:rsidRPr="00B87AE4">
        <w:t>V</w:t>
      </w:r>
      <w:r w:rsidR="00BA5950" w:rsidRPr="00B87AE4">
        <w:t xml:space="preserve">iolence </w:t>
      </w:r>
      <w:r w:rsidRPr="00B87AE4">
        <w:t>A</w:t>
      </w:r>
      <w:r w:rsidR="00BA5950" w:rsidRPr="00B87AE4">
        <w:t xml:space="preserve">gainst </w:t>
      </w:r>
      <w:r w:rsidRPr="00B87AE4">
        <w:t>W</w:t>
      </w:r>
      <w:r w:rsidR="00BA5950" w:rsidRPr="00B87AE4">
        <w:t xml:space="preserve">omen </w:t>
      </w:r>
      <w:r w:rsidRPr="00B87AE4">
        <w:t>A</w:t>
      </w:r>
      <w:r w:rsidR="00BA5950" w:rsidRPr="00B87AE4">
        <w:t>ct</w:t>
      </w:r>
      <w:r w:rsidRPr="00B87AE4">
        <w:t xml:space="preserve"> amendments</w:t>
      </w:r>
      <w:r w:rsidRPr="00C97317">
        <w:t xml:space="preserve"> to the Clery Act.</w:t>
      </w:r>
    </w:p>
    <w:p w14:paraId="3060B3C5" w14:textId="08DD6476" w:rsidR="00C01BE6" w:rsidRPr="00C97317" w:rsidRDefault="00C01BE6" w:rsidP="00C01BE6">
      <w:pPr>
        <w:jc w:val="left"/>
      </w:pPr>
    </w:p>
    <w:p w14:paraId="3063B8D1" w14:textId="4E1DCEB6" w:rsidR="00C01BE6" w:rsidRPr="00C97317" w:rsidRDefault="008610AF" w:rsidP="00C01BE6">
      <w:pPr>
        <w:jc w:val="left"/>
      </w:pPr>
      <w:r w:rsidRPr="00C97317">
        <w:rPr>
          <w:i/>
          <w:iCs/>
        </w:rPr>
        <w:t>University</w:t>
      </w:r>
      <w:r w:rsidR="00C01BE6" w:rsidRPr="00C97317">
        <w:rPr>
          <w:i/>
          <w:iCs/>
        </w:rPr>
        <w:t xml:space="preserve"> Directive Violation or Court Order Violation: </w:t>
      </w:r>
      <w:r w:rsidR="00C01BE6" w:rsidRPr="00C97317">
        <w:t>Violation</w:t>
      </w:r>
      <w:r w:rsidR="001825F5" w:rsidRPr="00C97317">
        <w:t xml:space="preserve"> </w:t>
      </w:r>
      <w:r w:rsidR="00C01BE6" w:rsidRPr="00C97317">
        <w:t>of any directive issued by the</w:t>
      </w:r>
      <w:r w:rsidR="00BE10D8" w:rsidRPr="00C97317">
        <w:t xml:space="preserve"> </w:t>
      </w:r>
      <w:r w:rsidRPr="00C97317">
        <w:t>University</w:t>
      </w:r>
      <w:r w:rsidR="00C01BE6" w:rsidRPr="00C97317">
        <w:t xml:space="preserve"> that restricts the activities of an individual in</w:t>
      </w:r>
      <w:r w:rsidR="001825F5" w:rsidRPr="00C97317">
        <w:t xml:space="preserve"> </w:t>
      </w:r>
      <w:r w:rsidR="00C01BE6" w:rsidRPr="00C97317">
        <w:t>connection with an allegation or finding of</w:t>
      </w:r>
      <w:r w:rsidR="001825F5" w:rsidRPr="00C97317">
        <w:t xml:space="preserve"> </w:t>
      </w:r>
      <w:r w:rsidR="00C01BE6" w:rsidRPr="00C97317">
        <w:t>Prohibited Conduct; or violation of any formal order</w:t>
      </w:r>
      <w:r w:rsidR="001825F5" w:rsidRPr="00C97317">
        <w:t xml:space="preserve"> </w:t>
      </w:r>
      <w:r w:rsidR="00C01BE6" w:rsidRPr="00C97317">
        <w:t>issued by a state or federal court or</w:t>
      </w:r>
      <w:r w:rsidR="00BE10D8" w:rsidRPr="00C97317">
        <w:t xml:space="preserve"> </w:t>
      </w:r>
      <w:r w:rsidR="00C01BE6" w:rsidRPr="00C97317">
        <w:t>authorized police officer, that restricts a student’s access to</w:t>
      </w:r>
      <w:r w:rsidR="001825F5" w:rsidRPr="00C97317">
        <w:t xml:space="preserve"> </w:t>
      </w:r>
      <w:r w:rsidR="00C01BE6" w:rsidRPr="00C97317">
        <w:t>another community</w:t>
      </w:r>
      <w:r w:rsidR="001825F5" w:rsidRPr="00C97317">
        <w:t xml:space="preserve"> member</w:t>
      </w:r>
      <w:r w:rsidR="00C01BE6" w:rsidRPr="00C97317">
        <w:t>,</w:t>
      </w:r>
      <w:r w:rsidR="00BE10D8" w:rsidRPr="00C97317">
        <w:t xml:space="preserve"> </w:t>
      </w:r>
      <w:r w:rsidR="00C01BE6" w:rsidRPr="00C97317">
        <w:t>such as an emergency, temporary, or permanent</w:t>
      </w:r>
      <w:r w:rsidR="001825F5" w:rsidRPr="00C97317">
        <w:t xml:space="preserve"> </w:t>
      </w:r>
      <w:r w:rsidR="00C01BE6" w:rsidRPr="00C97317">
        <w:t>restraining order.</w:t>
      </w:r>
    </w:p>
    <w:p w14:paraId="490694CD" w14:textId="1C875DA8" w:rsidR="001825F5" w:rsidRPr="00C97317" w:rsidRDefault="001825F5" w:rsidP="00C01BE6">
      <w:pPr>
        <w:jc w:val="left"/>
      </w:pPr>
    </w:p>
    <w:p w14:paraId="11FF5C6C" w14:textId="3114F4D4" w:rsidR="001825F5" w:rsidRPr="00C97317" w:rsidRDefault="001825F5" w:rsidP="00B87AE4">
      <w:pPr>
        <w:jc w:val="both"/>
      </w:pPr>
      <w:r w:rsidRPr="00C97317">
        <w:rPr>
          <w:i/>
          <w:iCs/>
        </w:rPr>
        <w:t>Witness</w:t>
      </w:r>
      <w:r w:rsidRPr="00C97317">
        <w:t>: a person asked to give information or a statement in a matter under this process.</w:t>
      </w:r>
      <w:r w:rsidRPr="00C97317">
        <w:br w:type="page"/>
      </w:r>
    </w:p>
    <w:p w14:paraId="5B765370" w14:textId="79FDE752" w:rsidR="001825F5" w:rsidRPr="00C97317" w:rsidRDefault="1429254D" w:rsidP="27D83EC3">
      <w:pPr>
        <w:pStyle w:val="Heading1"/>
        <w:rPr>
          <w:rFonts w:ascii="Times New Roman" w:hAnsi="Times New Roman" w:cs="Times New Roman"/>
          <w:b/>
          <w:bCs/>
          <w:color w:val="auto"/>
        </w:rPr>
      </w:pPr>
      <w:bookmarkStart w:id="66" w:name="_Toc42077305"/>
      <w:r w:rsidRPr="00C97317">
        <w:rPr>
          <w:rFonts w:ascii="Times New Roman" w:hAnsi="Times New Roman" w:cs="Times New Roman"/>
          <w:b/>
          <w:bCs/>
          <w:color w:val="auto"/>
        </w:rPr>
        <w:lastRenderedPageBreak/>
        <w:t>Appendix B: Sanction Guidelines</w:t>
      </w:r>
      <w:bookmarkEnd w:id="66"/>
    </w:p>
    <w:p w14:paraId="40FCB928" w14:textId="3A580EB8" w:rsidR="001825F5" w:rsidRPr="00C97317" w:rsidRDefault="001825F5" w:rsidP="001825F5"/>
    <w:p w14:paraId="5F3984DB" w14:textId="6FE5C661" w:rsidR="001825F5" w:rsidRPr="00C97317" w:rsidRDefault="1429254D" w:rsidP="001825F5">
      <w:pPr>
        <w:jc w:val="left"/>
      </w:pPr>
      <w:r w:rsidRPr="00C97317">
        <w:t xml:space="preserve">Expulsion is the expected sanction for a finding of Sexual Harassment. The </w:t>
      </w:r>
      <w:r w:rsidR="396FC21B" w:rsidRPr="00C97317">
        <w:t>Presiding Officer</w:t>
      </w:r>
      <w:r w:rsidRPr="00C97317">
        <w:t xml:space="preserve"> must</w:t>
      </w:r>
      <w:r w:rsidR="7D69AE60" w:rsidRPr="00C97317">
        <w:t xml:space="preserve"> </w:t>
      </w:r>
      <w:r w:rsidRPr="00C97317">
        <w:t>impose sanctions that reflect the seriousness of the incident and the harm</w:t>
      </w:r>
      <w:r w:rsidR="638F4027" w:rsidRPr="00C97317">
        <w:t xml:space="preserve"> </w:t>
      </w:r>
      <w:r w:rsidRPr="00C97317">
        <w:t xml:space="preserve">caused to the Complainant and, as relevant, the </w:t>
      </w:r>
      <w:r w:rsidR="18043C18" w:rsidRPr="00C97317">
        <w:t>University</w:t>
      </w:r>
      <w:r w:rsidRPr="00C97317">
        <w:t xml:space="preserve"> community. Beyond Sexual Harassment, expulsion may</w:t>
      </w:r>
      <w:r w:rsidR="7D69AE60" w:rsidRPr="00C97317">
        <w:t xml:space="preserve"> </w:t>
      </w:r>
      <w:r w:rsidRPr="00C97317">
        <w:t>be the appropriate outcome in other matters considered under this process and every sanction</w:t>
      </w:r>
      <w:r w:rsidR="7D69AE60" w:rsidRPr="00C97317">
        <w:t xml:space="preserve"> </w:t>
      </w:r>
      <w:r w:rsidRPr="00C97317">
        <w:t xml:space="preserve">deliberation should begin with consideration of expulsion. Sexual </w:t>
      </w:r>
      <w:r w:rsidR="4DEF11BE" w:rsidRPr="00C97317">
        <w:t>m</w:t>
      </w:r>
      <w:r w:rsidRPr="00C97317">
        <w:t>isconduct is extremely</w:t>
      </w:r>
      <w:r w:rsidR="7D69AE60" w:rsidRPr="00C97317">
        <w:t xml:space="preserve"> </w:t>
      </w:r>
      <w:r w:rsidRPr="00C97317">
        <w:t xml:space="preserve">serious and (in instances in which expulsion is not warranted) separation from the </w:t>
      </w:r>
      <w:r w:rsidR="18043C18" w:rsidRPr="00C97317">
        <w:t xml:space="preserve">University </w:t>
      </w:r>
      <w:r w:rsidRPr="00C97317">
        <w:t>for some period of time is expected.</w:t>
      </w:r>
    </w:p>
    <w:p w14:paraId="09A6D6CA" w14:textId="608AC29F" w:rsidR="001825F5" w:rsidRPr="00C97317" w:rsidRDefault="001825F5" w:rsidP="001825F5">
      <w:pPr>
        <w:jc w:val="left"/>
      </w:pPr>
    </w:p>
    <w:p w14:paraId="4659334A" w14:textId="4D536C0D" w:rsidR="001825F5" w:rsidRPr="00C97317" w:rsidRDefault="001825F5" w:rsidP="001825F5">
      <w:pPr>
        <w:jc w:val="left"/>
      </w:pPr>
      <w:r w:rsidRPr="00C97317">
        <w:t>Sanctions other than expulsion can be</w:t>
      </w:r>
      <w:r w:rsidR="00427FF8" w:rsidRPr="00C97317">
        <w:t xml:space="preserve"> </w:t>
      </w:r>
      <w:r w:rsidRPr="00C97317">
        <w:t xml:space="preserve">imposed if the </w:t>
      </w:r>
      <w:r w:rsidR="000E7F98" w:rsidRPr="00C97317">
        <w:t>Presiding Officer</w:t>
      </w:r>
      <w:r w:rsidR="00DD32CB" w:rsidRPr="00C97317">
        <w:t>, in consultation with the Title IX Coordinator,</w:t>
      </w:r>
      <w:r w:rsidR="000E7F98" w:rsidRPr="00C97317">
        <w:t xml:space="preserve"> so decides</w:t>
      </w:r>
      <w:r w:rsidRPr="00C97317">
        <w:t>.</w:t>
      </w:r>
    </w:p>
    <w:p w14:paraId="58CE94F4" w14:textId="08354782" w:rsidR="001825F5" w:rsidRPr="00C97317" w:rsidRDefault="001825F5" w:rsidP="001825F5">
      <w:pPr>
        <w:jc w:val="left"/>
      </w:pPr>
    </w:p>
    <w:p w14:paraId="7F050B28" w14:textId="2A6AA6C4" w:rsidR="001825F5" w:rsidRPr="00C97317" w:rsidRDefault="001825F5" w:rsidP="001825F5">
      <w:pPr>
        <w:jc w:val="left"/>
      </w:pPr>
      <w:r w:rsidRPr="00C97317">
        <w:t>Sanctions include the following:</w:t>
      </w:r>
    </w:p>
    <w:p w14:paraId="588C6F24" w14:textId="5A98AB1E" w:rsidR="001825F5" w:rsidRPr="00C97317" w:rsidRDefault="001825F5" w:rsidP="001825F5">
      <w:pPr>
        <w:pStyle w:val="ListParagraph"/>
        <w:numPr>
          <w:ilvl w:val="0"/>
          <w:numId w:val="21"/>
        </w:numPr>
        <w:jc w:val="left"/>
      </w:pPr>
      <w:r w:rsidRPr="00C97317">
        <w:t xml:space="preserve">Expulsion—permanent separation from the </w:t>
      </w:r>
      <w:r w:rsidR="00D87521" w:rsidRPr="00C97317">
        <w:t>University</w:t>
      </w:r>
      <w:r w:rsidRPr="00C97317">
        <w:t xml:space="preserve"> without the option to re-enroll in any future degree-granting program.</w:t>
      </w:r>
    </w:p>
    <w:p w14:paraId="43305F17" w14:textId="70C25EC8" w:rsidR="001825F5" w:rsidRPr="00C97317" w:rsidRDefault="1429254D" w:rsidP="001825F5">
      <w:pPr>
        <w:pStyle w:val="ListParagraph"/>
        <w:numPr>
          <w:ilvl w:val="0"/>
          <w:numId w:val="21"/>
        </w:numPr>
        <w:jc w:val="left"/>
      </w:pPr>
      <w:r w:rsidRPr="00C97317">
        <w:t xml:space="preserve">Suspension from the </w:t>
      </w:r>
      <w:r w:rsidR="18043C18" w:rsidRPr="00C97317">
        <w:t>University</w:t>
      </w:r>
      <w:r w:rsidRPr="00C97317">
        <w:t xml:space="preserve"> for a period of up to three academic years.</w:t>
      </w:r>
    </w:p>
    <w:p w14:paraId="5E2A0C65" w14:textId="6BBB18B6" w:rsidR="001825F5" w:rsidRPr="00C97317" w:rsidRDefault="1429254D" w:rsidP="001825F5">
      <w:pPr>
        <w:pStyle w:val="ListParagraph"/>
        <w:numPr>
          <w:ilvl w:val="0"/>
          <w:numId w:val="21"/>
        </w:numPr>
        <w:jc w:val="left"/>
      </w:pPr>
      <w:r w:rsidRPr="00C97317">
        <w:t>Delay in conferral of degree.</w:t>
      </w:r>
    </w:p>
    <w:p w14:paraId="34622CDC" w14:textId="03AFFA47" w:rsidR="001825F5" w:rsidRPr="00C97317" w:rsidRDefault="699A9F16" w:rsidP="001825F5">
      <w:pPr>
        <w:pStyle w:val="ListParagraph"/>
        <w:numPr>
          <w:ilvl w:val="0"/>
          <w:numId w:val="21"/>
        </w:numPr>
        <w:jc w:val="left"/>
      </w:pPr>
      <w:r w:rsidRPr="00C97317">
        <w:t>Probation with a suspension</w:t>
      </w:r>
      <w:r w:rsidR="3335D93A" w:rsidRPr="00C97317">
        <w:t>.</w:t>
      </w:r>
    </w:p>
    <w:p w14:paraId="63739B43" w14:textId="43F3C513" w:rsidR="007E11D1" w:rsidRPr="00C97317" w:rsidRDefault="699A9F16" w:rsidP="001825F5">
      <w:pPr>
        <w:pStyle w:val="ListParagraph"/>
        <w:numPr>
          <w:ilvl w:val="0"/>
          <w:numId w:val="21"/>
        </w:numPr>
        <w:jc w:val="left"/>
      </w:pPr>
      <w:r w:rsidRPr="00C97317">
        <w:t>Probation</w:t>
      </w:r>
      <w:r w:rsidR="200575D0" w:rsidRPr="00C97317">
        <w:t>.</w:t>
      </w:r>
    </w:p>
    <w:p w14:paraId="2BBE3ACC" w14:textId="381469F7" w:rsidR="0003438E" w:rsidRDefault="0003438E">
      <w:pPr>
        <w:rPr>
          <w:rFonts w:asciiTheme="majorHAnsi" w:eastAsiaTheme="majorEastAsia" w:hAnsiTheme="majorHAnsi" w:cstheme="majorBidi"/>
          <w:color w:val="2F5496" w:themeColor="accent1" w:themeShade="BF"/>
          <w:sz w:val="32"/>
          <w:szCs w:val="32"/>
        </w:rPr>
      </w:pPr>
      <w:r>
        <w:br w:type="page"/>
      </w:r>
    </w:p>
    <w:p w14:paraId="5E250865" w14:textId="78126A71" w:rsidR="007E11D1" w:rsidRPr="00C97317" w:rsidRDefault="007E11D1" w:rsidP="0003438E">
      <w:pPr>
        <w:pStyle w:val="Heading1"/>
        <w:rPr>
          <w:rFonts w:ascii="Times New Roman" w:hAnsi="Times New Roman" w:cs="Times New Roman"/>
          <w:b/>
          <w:bCs/>
          <w:color w:val="auto"/>
        </w:rPr>
      </w:pPr>
      <w:bookmarkStart w:id="67" w:name="_Toc42077306"/>
      <w:r w:rsidRPr="00C97317">
        <w:rPr>
          <w:rFonts w:ascii="Times New Roman" w:hAnsi="Times New Roman" w:cs="Times New Roman"/>
          <w:b/>
          <w:bCs/>
          <w:color w:val="auto"/>
        </w:rPr>
        <w:lastRenderedPageBreak/>
        <w:t>Appendix C: Support Resources, Interim Measures &amp; Remedies</w:t>
      </w:r>
      <w:bookmarkEnd w:id="67"/>
    </w:p>
    <w:p w14:paraId="2DAA69FA" w14:textId="7DB06300" w:rsidR="007E11D1" w:rsidRPr="00C97317" w:rsidRDefault="007E11D1" w:rsidP="007E11D1"/>
    <w:p w14:paraId="72D2E644" w14:textId="492B3D84" w:rsidR="007E11D1" w:rsidRPr="00C97317" w:rsidRDefault="007E11D1" w:rsidP="007E11D1">
      <w:pPr>
        <w:jc w:val="left"/>
      </w:pPr>
      <w:r w:rsidRPr="00C97317">
        <w:rPr>
          <w:i/>
          <w:iCs/>
        </w:rPr>
        <w:t>Support Resources</w:t>
      </w:r>
    </w:p>
    <w:p w14:paraId="056A85D4" w14:textId="629CD6FA" w:rsidR="007E11D1" w:rsidRPr="00C97317" w:rsidRDefault="007E11D1" w:rsidP="007E11D1">
      <w:pPr>
        <w:jc w:val="left"/>
      </w:pPr>
    </w:p>
    <w:p w14:paraId="35F0212B" w14:textId="275DF3C6" w:rsidR="007E11D1" w:rsidRPr="00C97317" w:rsidRDefault="007E11D1" w:rsidP="007E11D1">
      <w:pPr>
        <w:jc w:val="left"/>
      </w:pPr>
      <w:r w:rsidRPr="00C97317">
        <w:t>The following resources are available to students who believe they have been the victim of Prohibited Conduct regardless of whether there is an investigation or finding under this process. These resources are also available to Complainants following a finding of no-responsibility in a hearing.</w:t>
      </w:r>
    </w:p>
    <w:p w14:paraId="37B5BBD7" w14:textId="51F3E85E" w:rsidR="007E11D1" w:rsidRPr="00C97317" w:rsidRDefault="007E11D1" w:rsidP="007E11D1">
      <w:pPr>
        <w:jc w:val="left"/>
      </w:pPr>
    </w:p>
    <w:p w14:paraId="15264002" w14:textId="1CE98CBA" w:rsidR="007E11D1" w:rsidRPr="00B87AE4" w:rsidRDefault="007E11D1" w:rsidP="007E11D1">
      <w:pPr>
        <w:pStyle w:val="ListParagraph"/>
        <w:numPr>
          <w:ilvl w:val="0"/>
          <w:numId w:val="22"/>
        </w:numPr>
        <w:jc w:val="left"/>
      </w:pPr>
      <w:r w:rsidRPr="00C97317">
        <w:t xml:space="preserve">Access to counseling provided </w:t>
      </w:r>
      <w:r w:rsidRPr="00B87AE4">
        <w:t xml:space="preserve">through the Office </w:t>
      </w:r>
      <w:r w:rsidR="00BA5950" w:rsidRPr="00B87AE4">
        <w:t xml:space="preserve">of the Provost </w:t>
      </w:r>
      <w:r w:rsidRPr="00B87AE4">
        <w:t>(</w:t>
      </w:r>
      <w:r w:rsidR="00BA5950" w:rsidRPr="00B87AE4">
        <w:t>800</w:t>
      </w:r>
      <w:r w:rsidRPr="00B87AE4">
        <w:t xml:space="preserve">) </w:t>
      </w:r>
      <w:r w:rsidR="00BA5950" w:rsidRPr="00B87AE4">
        <w:t>328</w:t>
      </w:r>
      <w:r w:rsidRPr="00B87AE4">
        <w:t>-</w:t>
      </w:r>
      <w:r w:rsidR="00BA5950" w:rsidRPr="00B87AE4">
        <w:t xml:space="preserve">2660 </w:t>
      </w:r>
      <w:r w:rsidRPr="00B87AE4">
        <w:t xml:space="preserve">Ext. </w:t>
      </w:r>
      <w:r w:rsidR="00BA5950" w:rsidRPr="00B87AE4">
        <w:t>416</w:t>
      </w:r>
      <w:r w:rsidRPr="00B87AE4">
        <w:t>.</w:t>
      </w:r>
    </w:p>
    <w:p w14:paraId="356507C1" w14:textId="21099FDD" w:rsidR="007E11D1" w:rsidRPr="00C97317" w:rsidRDefault="00826EBD" w:rsidP="007E11D1">
      <w:pPr>
        <w:pStyle w:val="ListParagraph"/>
        <w:numPr>
          <w:ilvl w:val="0"/>
          <w:numId w:val="22"/>
        </w:numPr>
        <w:jc w:val="left"/>
      </w:pPr>
      <w:r w:rsidRPr="00C97317">
        <w:t xml:space="preserve">Academic assistance from the </w:t>
      </w:r>
      <w:r w:rsidRPr="00B87AE4">
        <w:t xml:space="preserve">Office </w:t>
      </w:r>
      <w:r w:rsidR="00BA5950" w:rsidRPr="00B87AE4">
        <w:t xml:space="preserve">of the Provost </w:t>
      </w:r>
      <w:r w:rsidRPr="00B87AE4">
        <w:t>to notify faculty that a student is experiencing a period of personal hardship (</w:t>
      </w:r>
      <w:r w:rsidR="00BA5950" w:rsidRPr="00B87AE4">
        <w:t>800</w:t>
      </w:r>
      <w:r w:rsidRPr="00B87AE4">
        <w:t xml:space="preserve">) </w:t>
      </w:r>
      <w:r w:rsidR="00BA5950" w:rsidRPr="00B87AE4">
        <w:t>328</w:t>
      </w:r>
      <w:r w:rsidRPr="00B87AE4">
        <w:t>-</w:t>
      </w:r>
      <w:r w:rsidR="00BA5950" w:rsidRPr="00B87AE4">
        <w:t xml:space="preserve">2660 </w:t>
      </w:r>
      <w:r w:rsidRPr="00B87AE4">
        <w:t xml:space="preserve">Ext. </w:t>
      </w:r>
      <w:r w:rsidR="00BA5950" w:rsidRPr="00B87AE4">
        <w:t>416</w:t>
      </w:r>
      <w:r w:rsidRPr="00B87AE4">
        <w:t>.</w:t>
      </w:r>
    </w:p>
    <w:p w14:paraId="20228479" w14:textId="650C124F" w:rsidR="00826EBD" w:rsidRPr="00C97317" w:rsidRDefault="00826EBD" w:rsidP="007E11D1">
      <w:pPr>
        <w:pStyle w:val="ListParagraph"/>
        <w:numPr>
          <w:ilvl w:val="0"/>
          <w:numId w:val="22"/>
        </w:numPr>
        <w:jc w:val="left"/>
      </w:pPr>
      <w:r w:rsidRPr="00C97317">
        <w:t>Safety measures or support services, including in the areas of academics, housing, and extracurricular activities.</w:t>
      </w:r>
    </w:p>
    <w:p w14:paraId="1B274C4C" w14:textId="061FC455" w:rsidR="00826EBD" w:rsidRPr="00C97317" w:rsidRDefault="00826EBD" w:rsidP="00826EBD">
      <w:pPr>
        <w:jc w:val="left"/>
      </w:pPr>
    </w:p>
    <w:p w14:paraId="0BBBA781" w14:textId="7BD8D9DF" w:rsidR="00826EBD" w:rsidRPr="00C97317" w:rsidRDefault="00826EBD" w:rsidP="00826EBD">
      <w:pPr>
        <w:jc w:val="left"/>
      </w:pPr>
      <w:r w:rsidRPr="00C97317">
        <w:rPr>
          <w:i/>
          <w:iCs/>
        </w:rPr>
        <w:t>Interim Measures</w:t>
      </w:r>
    </w:p>
    <w:p w14:paraId="5564D8CE" w14:textId="18DE3D3A" w:rsidR="00826EBD" w:rsidRPr="00C97317" w:rsidRDefault="00826EBD" w:rsidP="00826EBD">
      <w:pPr>
        <w:jc w:val="left"/>
      </w:pPr>
    </w:p>
    <w:p w14:paraId="20DFA8E6" w14:textId="394C801E" w:rsidR="00826EBD" w:rsidRPr="00C97317" w:rsidRDefault="00826EBD" w:rsidP="00826EBD">
      <w:pPr>
        <w:jc w:val="left"/>
      </w:pPr>
      <w:r w:rsidRPr="00C97317">
        <w:t xml:space="preserve">In addition to the support resources described above, the following interim measures may be implemented by the </w:t>
      </w:r>
      <w:r w:rsidR="00697D2F" w:rsidRPr="00C97317">
        <w:t>Title IX Coordinator</w:t>
      </w:r>
      <w:r w:rsidRPr="00C97317">
        <w:t xml:space="preserve"> while an investigation is pending.</w:t>
      </w:r>
    </w:p>
    <w:p w14:paraId="6E764F7A" w14:textId="4BD3EE43" w:rsidR="00826EBD" w:rsidRPr="00C97317" w:rsidRDefault="00826EBD" w:rsidP="00826EBD">
      <w:pPr>
        <w:jc w:val="left"/>
      </w:pPr>
    </w:p>
    <w:p w14:paraId="1C684C65" w14:textId="123BE7C7" w:rsidR="00826EBD" w:rsidRPr="00C97317" w:rsidRDefault="00826EBD" w:rsidP="00826EBD">
      <w:pPr>
        <w:pStyle w:val="ListParagraph"/>
        <w:numPr>
          <w:ilvl w:val="0"/>
          <w:numId w:val="23"/>
        </w:numPr>
        <w:jc w:val="left"/>
      </w:pPr>
      <w:r w:rsidRPr="00C97317">
        <w:t>Housing accommodations, including the possibility of removal of the Responding Student from a current assignment</w:t>
      </w:r>
    </w:p>
    <w:p w14:paraId="1F37732B" w14:textId="5DCE830D" w:rsidR="00826EBD" w:rsidRPr="00C97317" w:rsidRDefault="00826EBD" w:rsidP="00826EBD">
      <w:pPr>
        <w:pStyle w:val="ListParagraph"/>
        <w:numPr>
          <w:ilvl w:val="0"/>
          <w:numId w:val="23"/>
        </w:numPr>
        <w:jc w:val="left"/>
      </w:pPr>
      <w:r w:rsidRPr="00C97317">
        <w:t>Academic accommodations, including the possibility of removal of the Responding Student from a course</w:t>
      </w:r>
    </w:p>
    <w:p w14:paraId="5686655C" w14:textId="4C2F6880" w:rsidR="00826EBD" w:rsidRPr="00C97317" w:rsidRDefault="00826EBD" w:rsidP="00826EBD">
      <w:pPr>
        <w:pStyle w:val="ListParagraph"/>
        <w:numPr>
          <w:ilvl w:val="0"/>
          <w:numId w:val="23"/>
        </w:numPr>
        <w:jc w:val="left"/>
      </w:pPr>
      <w:r w:rsidRPr="00C97317">
        <w:t>No contact directives, stay-away letters, or campus bans</w:t>
      </w:r>
    </w:p>
    <w:p w14:paraId="51C8CCBE" w14:textId="539DC7B7" w:rsidR="00826EBD" w:rsidRPr="00C97317" w:rsidRDefault="00826EBD" w:rsidP="00826EBD">
      <w:pPr>
        <w:pStyle w:val="ListParagraph"/>
        <w:numPr>
          <w:ilvl w:val="0"/>
          <w:numId w:val="23"/>
        </w:numPr>
        <w:jc w:val="left"/>
      </w:pPr>
      <w:r w:rsidRPr="00C97317">
        <w:t>Safety escorts</w:t>
      </w:r>
    </w:p>
    <w:p w14:paraId="67039909" w14:textId="038268CF" w:rsidR="00826EBD" w:rsidRPr="00C97317" w:rsidRDefault="00826EBD" w:rsidP="00826EBD">
      <w:pPr>
        <w:pStyle w:val="ListParagraph"/>
        <w:numPr>
          <w:ilvl w:val="0"/>
          <w:numId w:val="23"/>
        </w:numPr>
        <w:jc w:val="left"/>
      </w:pPr>
      <w:r w:rsidRPr="00C97317">
        <w:t>Limiting the Responding Student’s extracurricular or athletic activities</w:t>
      </w:r>
    </w:p>
    <w:p w14:paraId="3CFB8D30" w14:textId="382102B8" w:rsidR="00826EBD" w:rsidRPr="00C97317" w:rsidRDefault="00826EBD" w:rsidP="00826EBD">
      <w:pPr>
        <w:pStyle w:val="ListParagraph"/>
        <w:numPr>
          <w:ilvl w:val="0"/>
          <w:numId w:val="23"/>
        </w:numPr>
        <w:jc w:val="left"/>
      </w:pPr>
      <w:r w:rsidRPr="00C97317">
        <w:t xml:space="preserve">Removal of the Responding Student from the </w:t>
      </w:r>
      <w:r w:rsidR="00B839F2" w:rsidRPr="00C97317">
        <w:t>University</w:t>
      </w:r>
      <w:r w:rsidRPr="00C97317">
        <w:t xml:space="preserve"> community while the investigation is pending</w:t>
      </w:r>
    </w:p>
    <w:p w14:paraId="2AC0D38B" w14:textId="106A5155" w:rsidR="00826EBD" w:rsidRPr="00C97317" w:rsidRDefault="00826EBD" w:rsidP="00826EBD">
      <w:pPr>
        <w:pStyle w:val="ListParagraph"/>
        <w:numPr>
          <w:ilvl w:val="0"/>
          <w:numId w:val="23"/>
        </w:numPr>
        <w:jc w:val="left"/>
      </w:pPr>
      <w:r w:rsidRPr="00C97317">
        <w:t>Other safety measures or accommodations as appropriate for the particular matter.</w:t>
      </w:r>
    </w:p>
    <w:p w14:paraId="59BED902" w14:textId="24E40D2D" w:rsidR="00650FD2" w:rsidRPr="00C97317" w:rsidRDefault="00650FD2" w:rsidP="00650FD2">
      <w:pPr>
        <w:jc w:val="left"/>
      </w:pPr>
    </w:p>
    <w:p w14:paraId="5BDA3D54" w14:textId="2E15823F" w:rsidR="00650FD2" w:rsidRPr="00C97317" w:rsidRDefault="00650FD2" w:rsidP="00650FD2">
      <w:pPr>
        <w:jc w:val="left"/>
      </w:pPr>
      <w:r w:rsidRPr="00C97317">
        <w:t>When implementing Interim Measures, the Title IX Coordinator will consider a number of factors in determining which measures should be put in place</w:t>
      </w:r>
      <w:r w:rsidR="00F437CE" w:rsidRPr="00C97317">
        <w:t>, such as the following:</w:t>
      </w:r>
    </w:p>
    <w:p w14:paraId="0A327A2A" w14:textId="4D85577A" w:rsidR="00F437CE" w:rsidRPr="00C97317" w:rsidRDefault="00F437CE" w:rsidP="00650FD2">
      <w:pPr>
        <w:jc w:val="left"/>
      </w:pPr>
    </w:p>
    <w:p w14:paraId="0F79C255" w14:textId="2B91538C" w:rsidR="00F437CE" w:rsidRPr="00C97317" w:rsidRDefault="00F437CE" w:rsidP="00F437CE">
      <w:pPr>
        <w:pStyle w:val="ListParagraph"/>
        <w:numPr>
          <w:ilvl w:val="0"/>
          <w:numId w:val="24"/>
        </w:numPr>
        <w:jc w:val="left"/>
      </w:pPr>
      <w:r w:rsidRPr="00C97317">
        <w:t>The safety of the community</w:t>
      </w:r>
    </w:p>
    <w:p w14:paraId="013EFD5A" w14:textId="52A6D8CB" w:rsidR="00F437CE" w:rsidRPr="00C97317" w:rsidRDefault="00F437CE" w:rsidP="00F437CE">
      <w:pPr>
        <w:pStyle w:val="ListParagraph"/>
        <w:numPr>
          <w:ilvl w:val="0"/>
          <w:numId w:val="24"/>
        </w:numPr>
        <w:jc w:val="left"/>
      </w:pPr>
      <w:r w:rsidRPr="00C97317">
        <w:t>The safety of the Complainant</w:t>
      </w:r>
    </w:p>
    <w:p w14:paraId="65D7B5CA" w14:textId="3A6EC87D" w:rsidR="00F437CE" w:rsidRPr="00C97317" w:rsidRDefault="00F437CE" w:rsidP="00F437CE">
      <w:pPr>
        <w:pStyle w:val="ListParagraph"/>
        <w:numPr>
          <w:ilvl w:val="0"/>
          <w:numId w:val="24"/>
        </w:numPr>
        <w:jc w:val="left"/>
      </w:pPr>
      <w:r w:rsidRPr="00C97317">
        <w:t>The severity of the allegations</w:t>
      </w:r>
    </w:p>
    <w:p w14:paraId="470E383B" w14:textId="601AC2AB" w:rsidR="00F437CE" w:rsidRPr="00C97317" w:rsidRDefault="00F437CE" w:rsidP="00F437CE">
      <w:pPr>
        <w:pStyle w:val="ListParagraph"/>
        <w:numPr>
          <w:ilvl w:val="0"/>
          <w:numId w:val="24"/>
        </w:numPr>
        <w:jc w:val="left"/>
      </w:pPr>
      <w:r w:rsidRPr="00C97317">
        <w:t>The education and living environments of the parties</w:t>
      </w:r>
    </w:p>
    <w:p w14:paraId="7DAB002C" w14:textId="620C112A" w:rsidR="00F437CE" w:rsidRPr="00C97317" w:rsidRDefault="00F437CE" w:rsidP="00F437CE">
      <w:pPr>
        <w:pStyle w:val="ListParagraph"/>
        <w:numPr>
          <w:ilvl w:val="0"/>
          <w:numId w:val="24"/>
        </w:numPr>
        <w:jc w:val="left"/>
      </w:pPr>
      <w:r w:rsidRPr="00C97317">
        <w:t xml:space="preserve">Any academic or other </w:t>
      </w:r>
      <w:r w:rsidR="00B839F2" w:rsidRPr="00C97317">
        <w:t>University</w:t>
      </w:r>
      <w:r w:rsidRPr="00C97317">
        <w:t>-related programs and activities with which the parties are involved.</w:t>
      </w:r>
    </w:p>
    <w:p w14:paraId="2C6D1202" w14:textId="164B8185" w:rsidR="00F437CE" w:rsidRPr="00C97317" w:rsidRDefault="00F437CE" w:rsidP="00F437CE">
      <w:pPr>
        <w:jc w:val="left"/>
      </w:pPr>
    </w:p>
    <w:p w14:paraId="69B49C03" w14:textId="4FFBB356" w:rsidR="00F437CE" w:rsidRPr="00C97317" w:rsidRDefault="001A2FDA" w:rsidP="001A2FDA">
      <w:pPr>
        <w:jc w:val="left"/>
      </w:pPr>
      <w:r w:rsidRPr="00C97317">
        <w:t>Pursuant to guidance from the U.S. Department of Education, when adopting Interim</w:t>
      </w:r>
      <w:r w:rsidR="00BE10D8" w:rsidRPr="00C97317">
        <w:t xml:space="preserve"> </w:t>
      </w:r>
      <w:r w:rsidRPr="00C97317">
        <w:t>Measures, the Title IX Coordinator will minimize the burden on the Complainant. To the extent</w:t>
      </w:r>
      <w:r w:rsidR="00BE10D8" w:rsidRPr="00C97317">
        <w:t xml:space="preserve"> </w:t>
      </w:r>
      <w:r w:rsidRPr="00C97317">
        <w:t xml:space="preserve">not inconsistent with the obligations above, the </w:t>
      </w:r>
      <w:r w:rsidR="00B839F2" w:rsidRPr="00C97317">
        <w:t>University</w:t>
      </w:r>
      <w:r w:rsidRPr="00C97317">
        <w:t xml:space="preserve"> will take into account the</w:t>
      </w:r>
      <w:r w:rsidR="00BE10D8" w:rsidRPr="00C97317">
        <w:t xml:space="preserve"> </w:t>
      </w:r>
      <w:r w:rsidRPr="00C97317">
        <w:t>Responding Student’s academic, living, and extracurricular activities during the process of</w:t>
      </w:r>
      <w:r w:rsidR="00BE10D8" w:rsidRPr="00C97317">
        <w:t xml:space="preserve"> </w:t>
      </w:r>
      <w:r w:rsidRPr="00C97317">
        <w:t xml:space="preserve">setting interim </w:t>
      </w:r>
      <w:r w:rsidRPr="00C97317">
        <w:lastRenderedPageBreak/>
        <w:t>accommodations, including circumstances in which the Responding Student</w:t>
      </w:r>
      <w:r w:rsidR="00BE10D8" w:rsidRPr="00C97317">
        <w:t xml:space="preserve"> </w:t>
      </w:r>
      <w:r w:rsidRPr="00C97317">
        <w:t>might have priority to attend a class or event.</w:t>
      </w:r>
    </w:p>
    <w:p w14:paraId="60273A88" w14:textId="5BFD58C8" w:rsidR="001A2FDA" w:rsidRPr="00C97317" w:rsidRDefault="001A2FDA" w:rsidP="001A2FDA">
      <w:pPr>
        <w:jc w:val="left"/>
      </w:pPr>
    </w:p>
    <w:p w14:paraId="2143E7A5" w14:textId="52FA8178" w:rsidR="001A2FDA" w:rsidRPr="00C97317" w:rsidRDefault="001A2FDA" w:rsidP="001A2FDA">
      <w:pPr>
        <w:jc w:val="left"/>
      </w:pPr>
      <w:r w:rsidRPr="00C97317">
        <w:t>The Title IX Coordinator will provide written notification of Interim Measures to both parties,</w:t>
      </w:r>
      <w:r w:rsidR="00AF08EE" w:rsidRPr="00C97317">
        <w:t xml:space="preserve"> </w:t>
      </w:r>
      <w:r w:rsidRPr="00C97317">
        <w:t>although a measure affecting only one party will not be shared with the other party. The Title</w:t>
      </w:r>
      <w:r w:rsidR="00AF08EE" w:rsidRPr="00C97317">
        <w:t xml:space="preserve"> </w:t>
      </w:r>
      <w:r w:rsidRPr="00C97317">
        <w:t xml:space="preserve">IX Coordinator may </w:t>
      </w:r>
      <w:r w:rsidR="00427FF8" w:rsidRPr="00C97317">
        <w:t>adjust</w:t>
      </w:r>
      <w:r w:rsidRPr="00C97317">
        <w:t xml:space="preserve"> the Interim Measures as necessary.</w:t>
      </w:r>
    </w:p>
    <w:p w14:paraId="3736E7A9" w14:textId="50621144" w:rsidR="001A2FDA" w:rsidRPr="00C97317" w:rsidRDefault="001A2FDA" w:rsidP="001A2FDA">
      <w:pPr>
        <w:jc w:val="left"/>
      </w:pPr>
    </w:p>
    <w:p w14:paraId="5D3D337F" w14:textId="392281C3" w:rsidR="001A2FDA" w:rsidRPr="00C97317" w:rsidRDefault="001A2FDA" w:rsidP="001A2FDA">
      <w:pPr>
        <w:jc w:val="left"/>
      </w:pPr>
      <w:r w:rsidRPr="00C97317">
        <w:rPr>
          <w:i/>
          <w:iCs/>
        </w:rPr>
        <w:t>Remedies</w:t>
      </w:r>
    </w:p>
    <w:p w14:paraId="15C6A9B8" w14:textId="1AE3D463" w:rsidR="00E135FA" w:rsidRPr="00C97317" w:rsidRDefault="00E135FA" w:rsidP="001A2FDA">
      <w:pPr>
        <w:jc w:val="left"/>
      </w:pPr>
    </w:p>
    <w:p w14:paraId="31578EDE" w14:textId="061BCB34" w:rsidR="001A2FDA" w:rsidRPr="00E135FA" w:rsidRDefault="001A2FDA" w:rsidP="001A2FDA">
      <w:pPr>
        <w:jc w:val="left"/>
      </w:pPr>
      <w:r w:rsidRPr="00C97317">
        <w:t xml:space="preserve">If the </w:t>
      </w:r>
      <w:r w:rsidR="008930D3" w:rsidRPr="00C97317">
        <w:t>Presiding Officer</w:t>
      </w:r>
      <w:r w:rsidRPr="00C97317">
        <w:t xml:space="preserve"> finds the Responding Student responsible and determines the</w:t>
      </w:r>
      <w:r w:rsidR="001E23F9" w:rsidRPr="00C97317">
        <w:t xml:space="preserve"> </w:t>
      </w:r>
      <w:r w:rsidRPr="00C97317">
        <w:t>sanction, the</w:t>
      </w:r>
      <w:r w:rsidR="00427FF8" w:rsidRPr="00C97317">
        <w:t xml:space="preserve"> </w:t>
      </w:r>
      <w:r w:rsidRPr="00C97317">
        <w:t>Title IX Coordinator must then implement remedies with the goal of enabling the Complainant</w:t>
      </w:r>
      <w:r w:rsidR="00427FF8" w:rsidRPr="00C97317">
        <w:t xml:space="preserve"> </w:t>
      </w:r>
      <w:r w:rsidRPr="00C97317">
        <w:t>to reasonably obtain the educational benefits available to students while</w:t>
      </w:r>
      <w:r w:rsidR="001E23F9" w:rsidRPr="00C97317">
        <w:t xml:space="preserve"> </w:t>
      </w:r>
      <w:r w:rsidRPr="00C97317">
        <w:t>remaining</w:t>
      </w:r>
      <w:r w:rsidR="00427FF8" w:rsidRPr="00C97317">
        <w:t xml:space="preserve"> </w:t>
      </w:r>
      <w:r w:rsidRPr="00C97317">
        <w:t>free from unreasonable interaction with the Responding Student on campus for a reasonable</w:t>
      </w:r>
      <w:r w:rsidR="00427FF8" w:rsidRPr="00C97317">
        <w:t xml:space="preserve"> </w:t>
      </w:r>
      <w:r w:rsidRPr="00C97317">
        <w:t>period of time.</w:t>
      </w:r>
    </w:p>
    <w:sectPr w:rsidR="001A2FDA" w:rsidRPr="00E135FA" w:rsidSect="009530B9">
      <w:type w:val="continuous"/>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haral Henderson" w:date="2026-01-07T09:34:00Z" w:initials="SH">
    <w:p w14:paraId="0C56C2CC" w14:textId="7BDF6068" w:rsidR="006777E2" w:rsidRDefault="006777E2">
      <w:pPr>
        <w:pStyle w:val="CommentText"/>
      </w:pPr>
      <w:r>
        <w:rPr>
          <w:rStyle w:val="CommentReference"/>
        </w:rPr>
        <w:annotationRef/>
      </w:r>
      <w:r w:rsidRPr="76B13E9C">
        <w:t>I have not seen this letter.  I assume that this was related to Biola University's request for religious exemption and that you've had outside counsel assist in applying here.  Because this was 11 years ago, has anyone done any research to ensure there is nothing that contradicts this?</w:t>
      </w:r>
    </w:p>
  </w:comment>
  <w:comment w:id="4" w:author="Sharal Henderson" w:date="2026-01-07T09:40:00Z" w:initials="SH">
    <w:p w14:paraId="516D4D02" w14:textId="5966F4CA" w:rsidR="006777E2" w:rsidRDefault="006777E2">
      <w:pPr>
        <w:pStyle w:val="CommentText"/>
      </w:pPr>
      <w:r>
        <w:rPr>
          <w:rStyle w:val="CommentReference"/>
        </w:rPr>
        <w:annotationRef/>
      </w:r>
      <w:r w:rsidRPr="41AC6C8A">
        <w:t>What if someone needs assistance outside of the Graceville campus?  Presumably they would still contact Mrs. Strickland, but is she equipped to handle any unique challenges created by language differences?  Do we offer a translator?  Are there quasi-coordinators at the other campuses?  This may be answered in the student handbook -- I've not seen that and in the personnel manual (i've not yet reviewed) -- but we may wish to put it here anyway so that everything is available in one spot.</w:t>
      </w:r>
    </w:p>
  </w:comment>
  <w:comment w:id="5" w:author="Sharal Henderson" w:date="2026-01-07T13:14:00Z" w:initials="SH">
    <w:p w14:paraId="2C513C29" w14:textId="73A94FEC" w:rsidR="006777E2" w:rsidRDefault="006777E2">
      <w:pPr>
        <w:pStyle w:val="CommentText"/>
      </w:pPr>
      <w:r>
        <w:rPr>
          <w:rStyle w:val="CommentReference"/>
        </w:rPr>
        <w:annotationRef/>
      </w:r>
      <w:r w:rsidRPr="3310AF2C">
        <w:t>Along these same lines -- since we offer classes in a person's native language and even offer subscription documents in their language, do we have this document translated for our language communities?</w:t>
      </w:r>
    </w:p>
  </w:comment>
  <w:comment w:id="6" w:author="Sharal Henderson" w:date="2026-01-07T09:59:00Z" w:initials="SH">
    <w:p w14:paraId="46EF7244" w14:textId="310BE197" w:rsidR="006777E2" w:rsidRDefault="006777E2">
      <w:pPr>
        <w:pStyle w:val="CommentText"/>
      </w:pPr>
      <w:r>
        <w:rPr>
          <w:rStyle w:val="CommentReference"/>
        </w:rPr>
        <w:annotationRef/>
      </w:r>
      <w:r w:rsidRPr="42363834">
        <w:t xml:space="preserve">Do we want to define this in the Appendix -- who are these designated people?  If I'm a victim and I'm wanting confidentiality, I probably want an idea of who is a mandatory reporter so I don't inadvertently tell them.  </w:t>
      </w:r>
    </w:p>
  </w:comment>
  <w:comment w:id="7" w:author="Sharal Henderson" w:date="2026-01-07T12:53:00Z" w:initials="SH">
    <w:p w14:paraId="6398201F" w14:textId="2507E8B8" w:rsidR="006777E2" w:rsidRDefault="006777E2">
      <w:pPr>
        <w:pStyle w:val="CommentText"/>
      </w:pPr>
      <w:r>
        <w:rPr>
          <w:rStyle w:val="CommentReference"/>
        </w:rPr>
        <w:annotationRef/>
      </w:r>
      <w:r w:rsidRPr="588E82D9">
        <w:t>Is this a specific title of someone on staff/faculty?  The term is used four times but not defined and I'm wondering if it is a common title such that it doesn't need to be defined.</w:t>
      </w:r>
    </w:p>
  </w:comment>
  <w:comment w:id="22" w:author="Sharal Henderson" w:date="2026-01-07T10:17:00Z" w:initials="SH">
    <w:p w14:paraId="139D12E2" w14:textId="338D4E6C" w:rsidR="006777E2" w:rsidRDefault="006777E2">
      <w:pPr>
        <w:pStyle w:val="CommentText"/>
      </w:pPr>
      <w:r>
        <w:rPr>
          <w:rStyle w:val="CommentReference"/>
        </w:rPr>
        <w:annotationRef/>
      </w:r>
      <w:r w:rsidRPr="6C95A29E">
        <w:t>Because we say below that the party has a right to University provides Support Person, I want to make sure we aren't inadvertently leaving the argument that BUF may be required to provide an attorney.</w:t>
      </w:r>
    </w:p>
  </w:comment>
  <w:comment w:id="27" w:author="Sharal Henderson" w:date="2026-01-07T10:15:00Z" w:initials="SH">
    <w:p w14:paraId="3F71E402" w14:textId="19037578" w:rsidR="006777E2" w:rsidRDefault="006777E2">
      <w:pPr>
        <w:pStyle w:val="CommentText"/>
      </w:pPr>
      <w:r>
        <w:rPr>
          <w:rStyle w:val="CommentReference"/>
        </w:rPr>
        <w:annotationRef/>
      </w:r>
      <w:r w:rsidRPr="07DA850E">
        <w:t>Does the complaining party have a right to a copy of this?  The way the right is worded in combination with the definition of the phrase does not make this clear.</w:t>
      </w:r>
    </w:p>
  </w:comment>
  <w:comment w:id="28" w:author="Sharal Henderson" w:date="2026-01-07T10:16:00Z" w:initials="SH">
    <w:p w14:paraId="0A29F2A4" w14:textId="3BAEAFD3" w:rsidR="006777E2" w:rsidRDefault="006777E2">
      <w:pPr>
        <w:pStyle w:val="CommentText"/>
      </w:pPr>
      <w:r>
        <w:rPr>
          <w:rStyle w:val="CommentReference"/>
        </w:rPr>
        <w:annotationRef/>
      </w:r>
      <w:r w:rsidRPr="160BAA41">
        <w:t>These rights also apply to the complaining party, correct?  I read it as though they do.</w:t>
      </w:r>
    </w:p>
  </w:comment>
  <w:comment w:id="30" w:author="Sharal Henderson" w:date="2026-01-07T10:23:00Z" w:initials="SH">
    <w:p w14:paraId="032BD7DB" w14:textId="4E91F074" w:rsidR="006777E2" w:rsidRDefault="006777E2">
      <w:pPr>
        <w:pStyle w:val="CommentText"/>
      </w:pPr>
      <w:r>
        <w:rPr>
          <w:rStyle w:val="CommentReference"/>
        </w:rPr>
        <w:annotationRef/>
      </w:r>
      <w:r w:rsidRPr="063C1B18">
        <w:t>Use of Evidence is a separate section than New Evidence and/or Rebuttal evidence.  Is that also intended to be included here?  if yes, then the term "Section" at left should be plural (Sections).  If no, we should remove this phrase and the semi-colon that follows.</w:t>
      </w:r>
    </w:p>
  </w:comment>
  <w:comment w:id="34" w:author="Sharal Henderson" w:date="2026-01-07T10:30:00Z" w:initials="SH">
    <w:p w14:paraId="2D00ED5D" w14:textId="12BF020C" w:rsidR="006777E2" w:rsidRDefault="006777E2">
      <w:pPr>
        <w:pStyle w:val="CommentText"/>
      </w:pPr>
      <w:r>
        <w:rPr>
          <w:rStyle w:val="CommentReference"/>
        </w:rPr>
        <w:annotationRef/>
      </w:r>
      <w:r w:rsidRPr="306D3A08">
        <w:t>I'm not sure if this term should be added.  When I read the term feasible, it left me with the impression that the preference is to seek non-hearing resolution.</w:t>
      </w:r>
    </w:p>
  </w:comment>
  <w:comment w:id="37" w:author="Sharal Henderson" w:date="2026-01-07T10:37:00Z" w:initials="SH">
    <w:p w14:paraId="4FECC83C" w14:textId="7EDDCAE8" w:rsidR="006777E2" w:rsidRDefault="006777E2">
      <w:pPr>
        <w:pStyle w:val="CommentText"/>
      </w:pPr>
      <w:r>
        <w:rPr>
          <w:rStyle w:val="CommentReference"/>
        </w:rPr>
        <w:annotationRef/>
      </w:r>
      <w:r w:rsidRPr="49D145FD">
        <w:t>within 20 days of what?</w:t>
      </w:r>
    </w:p>
  </w:comment>
  <w:comment w:id="38" w:author="Sharal Henderson" w:date="2026-01-07T10:43:00Z" w:initials="SH">
    <w:p w14:paraId="62667251" w14:textId="3625A8FE" w:rsidR="006777E2" w:rsidRDefault="006777E2">
      <w:pPr>
        <w:pStyle w:val="CommentText"/>
      </w:pPr>
      <w:r>
        <w:rPr>
          <w:rStyle w:val="CommentReference"/>
        </w:rPr>
        <w:annotationRef/>
      </w:r>
      <w:r w:rsidRPr="7278D6FA">
        <w:t>What is a sanction statement and who is responsible for providing it?</w:t>
      </w:r>
    </w:p>
  </w:comment>
  <w:comment w:id="39" w:author="Sharal Henderson" w:date="2026-01-07T10:42:00Z" w:initials="SH">
    <w:p w14:paraId="49829C58" w14:textId="42224B92" w:rsidR="006777E2" w:rsidRDefault="006777E2">
      <w:pPr>
        <w:pStyle w:val="CommentText"/>
      </w:pPr>
      <w:r>
        <w:rPr>
          <w:rStyle w:val="CommentReference"/>
        </w:rPr>
        <w:annotationRef/>
      </w:r>
      <w:r w:rsidRPr="3053A985">
        <w:t>The sections 1 through 5 above don't describe when the Outcome Letter is provided.  When does that happen?</w:t>
      </w:r>
    </w:p>
  </w:comment>
  <w:comment w:id="51" w:author="Sharal Henderson" w:date="2026-01-07T12:16:00Z" w:initials="SH">
    <w:p w14:paraId="50544214" w14:textId="7CC161AF" w:rsidR="006777E2" w:rsidRDefault="006777E2">
      <w:pPr>
        <w:pStyle w:val="CommentText"/>
      </w:pPr>
      <w:r>
        <w:rPr>
          <w:rStyle w:val="CommentReference"/>
        </w:rPr>
        <w:annotationRef/>
      </w:r>
      <w:r w:rsidRPr="35FCB474">
        <w:t>This is the second time I've seen this term, but I don't know what it means.  Recommend adding it in Exhibit A as a definition and then capitalizing the use in the body of this document.</w:t>
      </w:r>
    </w:p>
  </w:comment>
  <w:comment w:id="54" w:author="Sharal Henderson" w:date="2026-01-07T12:28:00Z" w:initials="SH">
    <w:p w14:paraId="1289C801" w14:textId="7F87D4CB" w:rsidR="006777E2" w:rsidRDefault="006777E2">
      <w:pPr>
        <w:pStyle w:val="CommentText"/>
      </w:pPr>
      <w:r>
        <w:rPr>
          <w:rStyle w:val="CommentReference"/>
        </w:rPr>
        <w:annotationRef/>
      </w:r>
      <w:r w:rsidRPr="21383EB0">
        <w:t>Should this propose an option for bias or conflict for the evidentiary specialist too?</w:t>
      </w:r>
    </w:p>
  </w:comment>
  <w:comment w:id="58" w:author="Sharal Henderson" w:date="2026-01-07T12:31:00Z" w:initials="SH">
    <w:p w14:paraId="3ACA969F" w14:textId="79367C63" w:rsidR="006777E2" w:rsidRDefault="006777E2">
      <w:pPr>
        <w:pStyle w:val="CommentText"/>
      </w:pPr>
      <w:r>
        <w:rPr>
          <w:rStyle w:val="CommentReference"/>
        </w:rPr>
        <w:annotationRef/>
      </w:r>
      <w:r w:rsidRPr="5E2DD50D">
        <w:t>Is any of this redacted; if yes, we should clarify that here.  If not, note that right above the Confidentiality Section, there is a statement that the name of the alleged victim shouldn't be released to the Office of Campus Safety without consent (unless a minor) and so this would be inconsistent than initial complaint.</w:t>
      </w:r>
    </w:p>
  </w:comment>
  <w:comment w:id="60" w:author="Sharal Henderson" w:date="2026-01-07T12:48:00Z" w:initials="SH">
    <w:p w14:paraId="017B15ED" w14:textId="7F7125AA" w:rsidR="006777E2" w:rsidRDefault="006777E2">
      <w:pPr>
        <w:pStyle w:val="CommentText"/>
      </w:pPr>
      <w:r>
        <w:rPr>
          <w:rStyle w:val="CommentReference"/>
        </w:rPr>
        <w:annotationRef/>
      </w:r>
      <w:r w:rsidRPr="296C480C">
        <w:t>These edits are to use the defined terms in Exhibit A.  If you revert back to what it was, then you need to separately define "Court Order" and "University Directive" in Appendix A.</w:t>
      </w:r>
    </w:p>
  </w:comment>
  <w:comment w:id="62" w:author="Sharal Henderson" w:date="2026-01-07T09:59:00Z" w:initials="SH">
    <w:p w14:paraId="6A6D36F4" w14:textId="77777777" w:rsidR="00AE5467" w:rsidRDefault="00AE5467">
      <w:pPr>
        <w:pStyle w:val="CommentText"/>
      </w:pPr>
      <w:r>
        <w:rPr>
          <w:rStyle w:val="CommentReference"/>
        </w:rPr>
        <w:annotationRef/>
      </w:r>
      <w:r w:rsidRPr="42363834">
        <w:t xml:space="preserve">Do we want to define this in the Appendix -- who are these designated people?  If I'm a victim and I'm wanting confidentiality, I probably want an idea of who is a mandatory reporter so I don't inadvertently tell them.  </w:t>
      </w:r>
    </w:p>
  </w:comment>
  <w:comment w:id="63" w:author="Sharal Henderson" w:date="2026-01-07T12:58:00Z" w:initials="SH">
    <w:p w14:paraId="66710CEE" w14:textId="20D11D84" w:rsidR="006777E2" w:rsidRDefault="006777E2">
      <w:pPr>
        <w:pStyle w:val="CommentText"/>
      </w:pPr>
      <w:r>
        <w:rPr>
          <w:rStyle w:val="CommentReference"/>
        </w:rPr>
        <w:annotationRef/>
      </w:r>
      <w:r w:rsidRPr="1C67B346">
        <w:t>What office?  I'm not sure to what office this is intended to refer.</w:t>
      </w:r>
    </w:p>
  </w:comment>
  <w:comment w:id="64" w:author="Sharal Henderson" w:date="2026-01-07T12:56:00Z" w:initials="SH">
    <w:p w14:paraId="71163C35" w14:textId="43FA1AE7" w:rsidR="006777E2" w:rsidRDefault="006777E2">
      <w:pPr>
        <w:pStyle w:val="CommentText"/>
      </w:pPr>
      <w:r>
        <w:rPr>
          <w:rStyle w:val="CommentReference"/>
        </w:rPr>
        <w:annotationRef/>
      </w:r>
      <w:r w:rsidRPr="4E6B8B76">
        <w:t>Definition modified to use the language in "Charge Decision."  But please confirm.</w:t>
      </w:r>
    </w:p>
  </w:comment>
  <w:comment w:id="65" w:author="Sharal Henderson" w:date="2026-01-07T13:03:00Z" w:initials="SH">
    <w:p w14:paraId="333C70DE" w14:textId="36271986" w:rsidR="006777E2" w:rsidRDefault="006777E2">
      <w:pPr>
        <w:pStyle w:val="CommentText"/>
      </w:pPr>
      <w:r>
        <w:rPr>
          <w:rStyle w:val="CommentReference"/>
        </w:rPr>
        <w:annotationRef/>
      </w:r>
      <w:r w:rsidRPr="521B8C08">
        <w:t>Prohibited Sexual Conduct is not defined.  I'm assuming the intent is to be able to apply these interim measures to any Prohibited Conduct.  Please confirm.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56C2CC" w15:done="1"/>
  <w15:commentEx w15:paraId="516D4D02" w15:done="0"/>
  <w15:commentEx w15:paraId="2C513C29" w15:paraIdParent="516D4D02" w15:done="0"/>
  <w15:commentEx w15:paraId="46EF7244" w15:done="1"/>
  <w15:commentEx w15:paraId="6398201F" w15:done="1"/>
  <w15:commentEx w15:paraId="139D12E2" w15:done="1"/>
  <w15:commentEx w15:paraId="3F71E402" w15:done="1"/>
  <w15:commentEx w15:paraId="0A29F2A4" w15:done="1"/>
  <w15:commentEx w15:paraId="032BD7DB" w15:done="1"/>
  <w15:commentEx w15:paraId="2D00ED5D" w15:done="1"/>
  <w15:commentEx w15:paraId="4FECC83C" w15:done="1"/>
  <w15:commentEx w15:paraId="62667251" w15:done="1"/>
  <w15:commentEx w15:paraId="49829C58" w15:done="1"/>
  <w15:commentEx w15:paraId="50544214" w15:done="1"/>
  <w15:commentEx w15:paraId="1289C801" w15:done="1"/>
  <w15:commentEx w15:paraId="3ACA969F" w15:done="1"/>
  <w15:commentEx w15:paraId="017B15ED" w15:done="1"/>
  <w15:commentEx w15:paraId="6A6D36F4" w15:done="1"/>
  <w15:commentEx w15:paraId="66710CEE" w15:done="1"/>
  <w15:commentEx w15:paraId="71163C35" w15:done="1"/>
  <w15:commentEx w15:paraId="333C70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19A76C" w16cex:dateUtc="2026-01-07T14:34:00Z">
    <w16cex:extLst>
      <w16:ext w16:uri="{CE6994B0-6A32-4C9F-8C6B-6E91EDA988CE}">
        <cr:reactions xmlns:cr="http://schemas.microsoft.com/office/comments/2020/reactions">
          <cr:reaction reactionType="1">
            <cr:reactionInfo dateUtc="2026-01-08T20:38:00Z">
              <cr:user userId="S::mdavis@buf.edu::b319b507-4a61-4837-ab89-b39d17c57a18" userProvider="AD" userName="Davis, Melodee Kristen"/>
            </cr:reactionInfo>
          </cr:reaction>
        </cr:reactions>
      </w16:ext>
    </w16cex:extLst>
  </w16cex:commentExtensible>
  <w16cex:commentExtensible w16cex:durableId="3DF814E2" w16cex:dateUtc="2026-01-07T14:40:00Z"/>
  <w16cex:commentExtensible w16cex:durableId="0AFCA188" w16cex:dateUtc="2026-01-07T18:14:00Z"/>
  <w16cex:commentExtensible w16cex:durableId="15FEC435" w16cex:dateUtc="2026-01-07T14:59:00Z">
    <w16cex:extLst>
      <w16:ext w16:uri="{CE6994B0-6A32-4C9F-8C6B-6E91EDA988CE}">
        <cr:reactions xmlns:cr="http://schemas.microsoft.com/office/comments/2020/reactions">
          <cr:reaction reactionType="1">
            <cr:reactionInfo dateUtc="2026-01-08T20:47:41Z">
              <cr:user userId="S::mdavis@buf.edu::b319b507-4a61-4837-ab89-b39d17c57a18" userProvider="AD" userName="Davis, Melodee Kristen"/>
            </cr:reactionInfo>
          </cr:reaction>
        </cr:reactions>
      </w16:ext>
    </w16cex:extLst>
  </w16cex:commentExtensible>
  <w16cex:commentExtensible w16cex:durableId="57ADD92B" w16cex:dateUtc="2026-01-07T17:53:00Z"/>
  <w16cex:commentExtensible w16cex:durableId="31F226F8" w16cex:dateUtc="2026-01-07T15:17:00Z"/>
  <w16cex:commentExtensible w16cex:durableId="3E4C0613" w16cex:dateUtc="2026-01-07T15:15:00Z"/>
  <w16cex:commentExtensible w16cex:durableId="2D0863FD" w16cex:dateUtc="2026-01-07T15:16:00Z"/>
  <w16cex:commentExtensible w16cex:durableId="0E83377E" w16cex:dateUtc="2026-01-07T15:23:00Z"/>
  <w16cex:commentExtensible w16cex:durableId="1941EEFA" w16cex:dateUtc="2026-01-07T15:30:00Z"/>
  <w16cex:commentExtensible w16cex:durableId="78AF3ED2" w16cex:dateUtc="2026-01-07T15:37:00Z"/>
  <w16cex:commentExtensible w16cex:durableId="6CE22D05" w16cex:dateUtc="2026-01-07T15:43:00Z"/>
  <w16cex:commentExtensible w16cex:durableId="3B4A4CD9" w16cex:dateUtc="2026-01-07T15:42:00Z"/>
  <w16cex:commentExtensible w16cex:durableId="5C7BA21D" w16cex:dateUtc="2026-01-07T17:16:00Z"/>
  <w16cex:commentExtensible w16cex:durableId="646D95B6" w16cex:dateUtc="2026-01-07T17:28:00Z"/>
  <w16cex:commentExtensible w16cex:durableId="08E7E7D7" w16cex:dateUtc="2026-01-07T17:31:00Z"/>
  <w16cex:commentExtensible w16cex:durableId="2DF5908F" w16cex:dateUtc="2026-01-07T17:48:00Z"/>
  <w16cex:commentExtensible w16cex:durableId="6CFF0C4C" w16cex:dateUtc="2026-01-07T14:59:00Z"/>
  <w16cex:commentExtensible w16cex:durableId="58C7AD80" w16cex:dateUtc="2026-01-07T17:58:00Z"/>
  <w16cex:commentExtensible w16cex:durableId="058AD07F" w16cex:dateUtc="2026-01-07T17:56:00Z"/>
  <w16cex:commentExtensible w16cex:durableId="62C88ED8" w16cex:dateUtc="2026-01-07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56C2CC" w16cid:durableId="3719A76C"/>
  <w16cid:commentId w16cid:paraId="516D4D02" w16cid:durableId="3DF814E2"/>
  <w16cid:commentId w16cid:paraId="2C513C29" w16cid:durableId="0AFCA188"/>
  <w16cid:commentId w16cid:paraId="46EF7244" w16cid:durableId="15FEC435"/>
  <w16cid:commentId w16cid:paraId="6398201F" w16cid:durableId="57ADD92B"/>
  <w16cid:commentId w16cid:paraId="139D12E2" w16cid:durableId="31F226F8"/>
  <w16cid:commentId w16cid:paraId="3F71E402" w16cid:durableId="3E4C0613"/>
  <w16cid:commentId w16cid:paraId="0A29F2A4" w16cid:durableId="2D0863FD"/>
  <w16cid:commentId w16cid:paraId="032BD7DB" w16cid:durableId="0E83377E"/>
  <w16cid:commentId w16cid:paraId="2D00ED5D" w16cid:durableId="1941EEFA"/>
  <w16cid:commentId w16cid:paraId="4FECC83C" w16cid:durableId="78AF3ED2"/>
  <w16cid:commentId w16cid:paraId="62667251" w16cid:durableId="6CE22D05"/>
  <w16cid:commentId w16cid:paraId="49829C58" w16cid:durableId="3B4A4CD9"/>
  <w16cid:commentId w16cid:paraId="50544214" w16cid:durableId="5C7BA21D"/>
  <w16cid:commentId w16cid:paraId="1289C801" w16cid:durableId="646D95B6"/>
  <w16cid:commentId w16cid:paraId="3ACA969F" w16cid:durableId="08E7E7D7"/>
  <w16cid:commentId w16cid:paraId="017B15ED" w16cid:durableId="2DF5908F"/>
  <w16cid:commentId w16cid:paraId="6A6D36F4" w16cid:durableId="6CFF0C4C"/>
  <w16cid:commentId w16cid:paraId="66710CEE" w16cid:durableId="58C7AD80"/>
  <w16cid:commentId w16cid:paraId="71163C35" w16cid:durableId="058AD07F"/>
  <w16cid:commentId w16cid:paraId="333C70DE" w16cid:durableId="62C88E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153F" w14:textId="77777777" w:rsidR="004940D1" w:rsidRDefault="004940D1">
      <w:r>
        <w:separator/>
      </w:r>
    </w:p>
  </w:endnote>
  <w:endnote w:type="continuationSeparator" w:id="0">
    <w:p w14:paraId="7CDF3167" w14:textId="77777777" w:rsidR="004940D1" w:rsidRDefault="0049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2E06A531EB5C47DDB02729B99581BA7A"/>
      </w:placeholder>
      <w:temporary/>
      <w:showingPlcHdr/>
      <w15:appearance w15:val="hidden"/>
    </w:sdtPr>
    <w:sdtEndPr/>
    <w:sdtContent>
      <w:p w14:paraId="0D4EED15" w14:textId="77777777" w:rsidR="004A786B" w:rsidRDefault="004A786B">
        <w:pPr>
          <w:pStyle w:val="Footer"/>
        </w:pPr>
        <w:r>
          <w:t>[Type here]</w:t>
        </w:r>
      </w:p>
    </w:sdtContent>
  </w:sdt>
  <w:p w14:paraId="771D4520" w14:textId="3D375FF7" w:rsidR="004A786B" w:rsidRDefault="004A786B" w:rsidP="02932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C6A8" w14:textId="354DB87A" w:rsidR="004A786B" w:rsidRPr="002C70C6" w:rsidRDefault="004A786B">
    <w:pPr>
      <w:pStyle w:val="Footer"/>
      <w:rPr>
        <w:i/>
      </w:rPr>
    </w:pPr>
    <w:r w:rsidRPr="002C70C6">
      <w:rPr>
        <w:i/>
      </w:rPr>
      <w:t xml:space="preserve">Revised: </w:t>
    </w:r>
    <w:r w:rsidR="00D367E0">
      <w:rPr>
        <w:i/>
      </w:rPr>
      <w:t>January 2026</w:t>
    </w:r>
  </w:p>
  <w:p w14:paraId="4C49DBCD" w14:textId="510E7F50" w:rsidR="004A786B" w:rsidRDefault="004A786B">
    <w:pPr>
      <w:pStyle w:val="Footer"/>
    </w:pPr>
    <w:r>
      <w:t xml:space="preserve">5400 College Drive Graceville, FL 32440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43869"/>
      <w:docPartObj>
        <w:docPartGallery w:val="Page Numbers (Bottom of Page)"/>
        <w:docPartUnique/>
      </w:docPartObj>
    </w:sdtPr>
    <w:sdtEndPr>
      <w:rPr>
        <w:noProof/>
      </w:rPr>
    </w:sdtEndPr>
    <w:sdtContent>
      <w:p w14:paraId="296DC67E" w14:textId="7308F48A" w:rsidR="004A786B" w:rsidRDefault="004A786B">
        <w:pPr>
          <w:pStyle w:val="Footer"/>
        </w:pPr>
        <w:r>
          <w:fldChar w:fldCharType="begin"/>
        </w:r>
        <w:r>
          <w:instrText xml:space="preserve"> PAGE   \* MERGEFORMAT </w:instrText>
        </w:r>
        <w:r>
          <w:fldChar w:fldCharType="separate"/>
        </w:r>
        <w:r>
          <w:rPr>
            <w:noProof/>
          </w:rPr>
          <w:t>2</w:t>
        </w:r>
        <w:r>
          <w:rPr>
            <w:noProof/>
          </w:rPr>
          <w:fldChar w:fldCharType="end"/>
        </w:r>
      </w:p>
    </w:sdtContent>
  </w:sdt>
  <w:p w14:paraId="25E315FF" w14:textId="77777777" w:rsidR="004A786B" w:rsidRDefault="004A786B" w:rsidP="02932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70B5" w14:textId="77777777" w:rsidR="004940D1" w:rsidRDefault="004940D1">
      <w:r>
        <w:separator/>
      </w:r>
    </w:p>
  </w:footnote>
  <w:footnote w:type="continuationSeparator" w:id="0">
    <w:p w14:paraId="2EC1B656" w14:textId="77777777" w:rsidR="004940D1" w:rsidRDefault="00494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A786B" w14:paraId="0C5CB4F2" w14:textId="77777777" w:rsidTr="02932110">
      <w:tc>
        <w:tcPr>
          <w:tcW w:w="3120" w:type="dxa"/>
        </w:tcPr>
        <w:p w14:paraId="426AA14C" w14:textId="4B5C900B" w:rsidR="004A786B" w:rsidRDefault="004A786B" w:rsidP="02932110">
          <w:pPr>
            <w:pStyle w:val="Header"/>
            <w:ind w:left="-115"/>
            <w:jc w:val="left"/>
          </w:pPr>
        </w:p>
      </w:tc>
      <w:tc>
        <w:tcPr>
          <w:tcW w:w="3120" w:type="dxa"/>
        </w:tcPr>
        <w:p w14:paraId="119EFFD7" w14:textId="4FEC15E0" w:rsidR="004A786B" w:rsidRDefault="004A786B" w:rsidP="02932110">
          <w:pPr>
            <w:pStyle w:val="Header"/>
          </w:pPr>
        </w:p>
      </w:tc>
      <w:tc>
        <w:tcPr>
          <w:tcW w:w="3120" w:type="dxa"/>
        </w:tcPr>
        <w:p w14:paraId="54BD6250" w14:textId="671B8801" w:rsidR="004A786B" w:rsidRDefault="004A786B" w:rsidP="02932110">
          <w:pPr>
            <w:pStyle w:val="Header"/>
            <w:ind w:right="-115"/>
            <w:jc w:val="right"/>
          </w:pPr>
        </w:p>
      </w:tc>
    </w:tr>
  </w:tbl>
  <w:p w14:paraId="148948A1" w14:textId="65371FA4" w:rsidR="004A786B" w:rsidRDefault="004A786B" w:rsidP="02932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5B7E"/>
    <w:multiLevelType w:val="hybridMultilevel"/>
    <w:tmpl w:val="52D88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1728A"/>
    <w:multiLevelType w:val="hybridMultilevel"/>
    <w:tmpl w:val="D3F63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5543D"/>
    <w:multiLevelType w:val="hybridMultilevel"/>
    <w:tmpl w:val="FEB65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76611"/>
    <w:multiLevelType w:val="hybridMultilevel"/>
    <w:tmpl w:val="D0584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914AE"/>
    <w:multiLevelType w:val="hybridMultilevel"/>
    <w:tmpl w:val="1DB28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D2574"/>
    <w:multiLevelType w:val="hybridMultilevel"/>
    <w:tmpl w:val="F3327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D3249"/>
    <w:multiLevelType w:val="hybridMultilevel"/>
    <w:tmpl w:val="903E4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E3440"/>
    <w:multiLevelType w:val="hybridMultilevel"/>
    <w:tmpl w:val="57DC2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2291F"/>
    <w:multiLevelType w:val="hybridMultilevel"/>
    <w:tmpl w:val="88BE5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F4BAF"/>
    <w:multiLevelType w:val="hybridMultilevel"/>
    <w:tmpl w:val="61D80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B7C94"/>
    <w:multiLevelType w:val="hybridMultilevel"/>
    <w:tmpl w:val="2E3CF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95460"/>
    <w:multiLevelType w:val="hybridMultilevel"/>
    <w:tmpl w:val="4DD2C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65062"/>
    <w:multiLevelType w:val="hybridMultilevel"/>
    <w:tmpl w:val="21644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B1A32"/>
    <w:multiLevelType w:val="hybridMultilevel"/>
    <w:tmpl w:val="539C1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86A78"/>
    <w:multiLevelType w:val="hybridMultilevel"/>
    <w:tmpl w:val="716A8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A418F"/>
    <w:multiLevelType w:val="hybridMultilevel"/>
    <w:tmpl w:val="B66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E4F04"/>
    <w:multiLevelType w:val="hybridMultilevel"/>
    <w:tmpl w:val="1CA6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9681C"/>
    <w:multiLevelType w:val="hybridMultilevel"/>
    <w:tmpl w:val="701C74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5170B7"/>
    <w:multiLevelType w:val="hybridMultilevel"/>
    <w:tmpl w:val="D7160A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3759C3"/>
    <w:multiLevelType w:val="hybridMultilevel"/>
    <w:tmpl w:val="B186F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AB2CF2"/>
    <w:multiLevelType w:val="hybridMultilevel"/>
    <w:tmpl w:val="199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C64DF5"/>
    <w:multiLevelType w:val="hybridMultilevel"/>
    <w:tmpl w:val="F578A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767A1"/>
    <w:multiLevelType w:val="hybridMultilevel"/>
    <w:tmpl w:val="23140410"/>
    <w:lvl w:ilvl="0" w:tplc="7638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083B00"/>
    <w:multiLevelType w:val="hybridMultilevel"/>
    <w:tmpl w:val="4E6C0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560763">
    <w:abstractNumId w:val="22"/>
  </w:num>
  <w:num w:numId="2" w16cid:durableId="1503473081">
    <w:abstractNumId w:val="19"/>
  </w:num>
  <w:num w:numId="3" w16cid:durableId="1030958612">
    <w:abstractNumId w:val="11"/>
  </w:num>
  <w:num w:numId="4" w16cid:durableId="2058166088">
    <w:abstractNumId w:val="0"/>
  </w:num>
  <w:num w:numId="5" w16cid:durableId="1114712405">
    <w:abstractNumId w:val="16"/>
  </w:num>
  <w:num w:numId="6" w16cid:durableId="890383313">
    <w:abstractNumId w:val="15"/>
  </w:num>
  <w:num w:numId="7" w16cid:durableId="2063403645">
    <w:abstractNumId w:val="1"/>
  </w:num>
  <w:num w:numId="8" w16cid:durableId="1810316658">
    <w:abstractNumId w:val="10"/>
  </w:num>
  <w:num w:numId="9" w16cid:durableId="896861814">
    <w:abstractNumId w:val="9"/>
  </w:num>
  <w:num w:numId="10" w16cid:durableId="847868339">
    <w:abstractNumId w:val="7"/>
  </w:num>
  <w:num w:numId="11" w16cid:durableId="415131750">
    <w:abstractNumId w:val="18"/>
  </w:num>
  <w:num w:numId="12" w16cid:durableId="1410038429">
    <w:abstractNumId w:val="2"/>
  </w:num>
  <w:num w:numId="13" w16cid:durableId="1008875082">
    <w:abstractNumId w:val="21"/>
  </w:num>
  <w:num w:numId="14" w16cid:durableId="1297224733">
    <w:abstractNumId w:val="20"/>
  </w:num>
  <w:num w:numId="15" w16cid:durableId="1794707939">
    <w:abstractNumId w:val="3"/>
  </w:num>
  <w:num w:numId="16" w16cid:durableId="846020950">
    <w:abstractNumId w:val="4"/>
  </w:num>
  <w:num w:numId="17" w16cid:durableId="1136684740">
    <w:abstractNumId w:val="17"/>
  </w:num>
  <w:num w:numId="18" w16cid:durableId="1473475866">
    <w:abstractNumId w:val="14"/>
  </w:num>
  <w:num w:numId="19" w16cid:durableId="225844952">
    <w:abstractNumId w:val="23"/>
  </w:num>
  <w:num w:numId="20" w16cid:durableId="618074578">
    <w:abstractNumId w:val="13"/>
  </w:num>
  <w:num w:numId="21" w16cid:durableId="1769882910">
    <w:abstractNumId w:val="5"/>
  </w:num>
  <w:num w:numId="22" w16cid:durableId="505294604">
    <w:abstractNumId w:val="6"/>
  </w:num>
  <w:num w:numId="23" w16cid:durableId="2120760273">
    <w:abstractNumId w:val="12"/>
  </w:num>
  <w:num w:numId="24" w16cid:durableId="177459575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al Henderson">
    <w15:presenceInfo w15:providerId="AD" w15:userId="S::shenderson@buf.edu::26a93e31-48e8-47a8-b860-fdb5afa67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96"/>
    <w:rsid w:val="00012DE9"/>
    <w:rsid w:val="0003438E"/>
    <w:rsid w:val="000A11B7"/>
    <w:rsid w:val="000A72AD"/>
    <w:rsid w:val="000B363D"/>
    <w:rsid w:val="000C6009"/>
    <w:rsid w:val="000E7F98"/>
    <w:rsid w:val="00107AB9"/>
    <w:rsid w:val="001143B1"/>
    <w:rsid w:val="00126FE3"/>
    <w:rsid w:val="0013051F"/>
    <w:rsid w:val="0016625E"/>
    <w:rsid w:val="00175630"/>
    <w:rsid w:val="001825F5"/>
    <w:rsid w:val="001A2FDA"/>
    <w:rsid w:val="001D3A05"/>
    <w:rsid w:val="001D558F"/>
    <w:rsid w:val="001E23F9"/>
    <w:rsid w:val="00204504"/>
    <w:rsid w:val="00206386"/>
    <w:rsid w:val="002118CC"/>
    <w:rsid w:val="0021743C"/>
    <w:rsid w:val="002274FE"/>
    <w:rsid w:val="00232B9B"/>
    <w:rsid w:val="0025157B"/>
    <w:rsid w:val="00283844"/>
    <w:rsid w:val="00294629"/>
    <w:rsid w:val="002B7F08"/>
    <w:rsid w:val="002C2AA4"/>
    <w:rsid w:val="002C3615"/>
    <w:rsid w:val="002C70C6"/>
    <w:rsid w:val="002D506C"/>
    <w:rsid w:val="002F2933"/>
    <w:rsid w:val="00386C52"/>
    <w:rsid w:val="003A1896"/>
    <w:rsid w:val="003A4410"/>
    <w:rsid w:val="003B3B7C"/>
    <w:rsid w:val="003B529A"/>
    <w:rsid w:val="003B62B1"/>
    <w:rsid w:val="003C2A49"/>
    <w:rsid w:val="003D2224"/>
    <w:rsid w:val="00406A09"/>
    <w:rsid w:val="004162B7"/>
    <w:rsid w:val="00427FF8"/>
    <w:rsid w:val="00443979"/>
    <w:rsid w:val="00453508"/>
    <w:rsid w:val="00471B7C"/>
    <w:rsid w:val="0048341E"/>
    <w:rsid w:val="00483C2B"/>
    <w:rsid w:val="00486766"/>
    <w:rsid w:val="00492751"/>
    <w:rsid w:val="004940D1"/>
    <w:rsid w:val="004A786B"/>
    <w:rsid w:val="004C1B62"/>
    <w:rsid w:val="004D06AF"/>
    <w:rsid w:val="004E412D"/>
    <w:rsid w:val="004F03B8"/>
    <w:rsid w:val="004F2898"/>
    <w:rsid w:val="00565443"/>
    <w:rsid w:val="00574443"/>
    <w:rsid w:val="00577133"/>
    <w:rsid w:val="005F5696"/>
    <w:rsid w:val="005F5B66"/>
    <w:rsid w:val="00602539"/>
    <w:rsid w:val="00611CB5"/>
    <w:rsid w:val="00615115"/>
    <w:rsid w:val="006236A2"/>
    <w:rsid w:val="00625E15"/>
    <w:rsid w:val="00626298"/>
    <w:rsid w:val="00645187"/>
    <w:rsid w:val="00650FD2"/>
    <w:rsid w:val="00661E35"/>
    <w:rsid w:val="006713F5"/>
    <w:rsid w:val="00674433"/>
    <w:rsid w:val="006777E2"/>
    <w:rsid w:val="00697D2F"/>
    <w:rsid w:val="006C49D9"/>
    <w:rsid w:val="006C7443"/>
    <w:rsid w:val="006E091D"/>
    <w:rsid w:val="006E6E41"/>
    <w:rsid w:val="006F164A"/>
    <w:rsid w:val="006F1896"/>
    <w:rsid w:val="00701EA8"/>
    <w:rsid w:val="00702322"/>
    <w:rsid w:val="007115F5"/>
    <w:rsid w:val="00722C8C"/>
    <w:rsid w:val="00730DFC"/>
    <w:rsid w:val="00746033"/>
    <w:rsid w:val="00755880"/>
    <w:rsid w:val="007B325F"/>
    <w:rsid w:val="007D4A3A"/>
    <w:rsid w:val="007E11D1"/>
    <w:rsid w:val="007E13FB"/>
    <w:rsid w:val="007E386B"/>
    <w:rsid w:val="00826EBD"/>
    <w:rsid w:val="0083114E"/>
    <w:rsid w:val="008519DD"/>
    <w:rsid w:val="008610AF"/>
    <w:rsid w:val="00861543"/>
    <w:rsid w:val="00875E4D"/>
    <w:rsid w:val="008930D3"/>
    <w:rsid w:val="0089314B"/>
    <w:rsid w:val="008D3D81"/>
    <w:rsid w:val="008E2DA0"/>
    <w:rsid w:val="008F2375"/>
    <w:rsid w:val="0090135C"/>
    <w:rsid w:val="0090631A"/>
    <w:rsid w:val="00910DD1"/>
    <w:rsid w:val="00914CB3"/>
    <w:rsid w:val="0093087C"/>
    <w:rsid w:val="0094486E"/>
    <w:rsid w:val="00944B80"/>
    <w:rsid w:val="009530B9"/>
    <w:rsid w:val="009563E6"/>
    <w:rsid w:val="009E742F"/>
    <w:rsid w:val="009F387A"/>
    <w:rsid w:val="00A17926"/>
    <w:rsid w:val="00A25BD8"/>
    <w:rsid w:val="00A350B7"/>
    <w:rsid w:val="00A3525F"/>
    <w:rsid w:val="00A37E4C"/>
    <w:rsid w:val="00A44B86"/>
    <w:rsid w:val="00A90A89"/>
    <w:rsid w:val="00AC0B01"/>
    <w:rsid w:val="00AC6748"/>
    <w:rsid w:val="00AD2AD6"/>
    <w:rsid w:val="00AE5467"/>
    <w:rsid w:val="00AF08EE"/>
    <w:rsid w:val="00B014D1"/>
    <w:rsid w:val="00B03E90"/>
    <w:rsid w:val="00B436F4"/>
    <w:rsid w:val="00B67D6E"/>
    <w:rsid w:val="00B839F2"/>
    <w:rsid w:val="00B840DF"/>
    <w:rsid w:val="00B87AE4"/>
    <w:rsid w:val="00BA5950"/>
    <w:rsid w:val="00BD18AC"/>
    <w:rsid w:val="00BD33D4"/>
    <w:rsid w:val="00BD5D67"/>
    <w:rsid w:val="00BE10D8"/>
    <w:rsid w:val="00BE317F"/>
    <w:rsid w:val="00BE5DE8"/>
    <w:rsid w:val="00BE7144"/>
    <w:rsid w:val="00BF604A"/>
    <w:rsid w:val="00C01BE6"/>
    <w:rsid w:val="00C135A9"/>
    <w:rsid w:val="00C53C30"/>
    <w:rsid w:val="00C90701"/>
    <w:rsid w:val="00C97317"/>
    <w:rsid w:val="00D3420A"/>
    <w:rsid w:val="00D367E0"/>
    <w:rsid w:val="00D37828"/>
    <w:rsid w:val="00D461C4"/>
    <w:rsid w:val="00D638A0"/>
    <w:rsid w:val="00D71BD8"/>
    <w:rsid w:val="00D83843"/>
    <w:rsid w:val="00D87521"/>
    <w:rsid w:val="00DA308D"/>
    <w:rsid w:val="00DA5EF0"/>
    <w:rsid w:val="00DB6B7A"/>
    <w:rsid w:val="00DD32CB"/>
    <w:rsid w:val="00DD757C"/>
    <w:rsid w:val="00DD791A"/>
    <w:rsid w:val="00DE2302"/>
    <w:rsid w:val="00E135FA"/>
    <w:rsid w:val="00E2230C"/>
    <w:rsid w:val="00E37406"/>
    <w:rsid w:val="00E444BF"/>
    <w:rsid w:val="00E448D4"/>
    <w:rsid w:val="00E461F6"/>
    <w:rsid w:val="00E56321"/>
    <w:rsid w:val="00E60638"/>
    <w:rsid w:val="00E63D48"/>
    <w:rsid w:val="00E817B3"/>
    <w:rsid w:val="00E854ED"/>
    <w:rsid w:val="00E93F27"/>
    <w:rsid w:val="00EA667A"/>
    <w:rsid w:val="00EF1706"/>
    <w:rsid w:val="00EF1879"/>
    <w:rsid w:val="00F0695C"/>
    <w:rsid w:val="00F332DB"/>
    <w:rsid w:val="00F400A1"/>
    <w:rsid w:val="00F437CE"/>
    <w:rsid w:val="00F53434"/>
    <w:rsid w:val="00F625E3"/>
    <w:rsid w:val="00F7475C"/>
    <w:rsid w:val="00F77C6A"/>
    <w:rsid w:val="00F77CBE"/>
    <w:rsid w:val="00F834C0"/>
    <w:rsid w:val="00F94738"/>
    <w:rsid w:val="00F94B82"/>
    <w:rsid w:val="00FD38E2"/>
    <w:rsid w:val="00FE7677"/>
    <w:rsid w:val="00FF67F3"/>
    <w:rsid w:val="01DD2381"/>
    <w:rsid w:val="022EC7B2"/>
    <w:rsid w:val="026B5671"/>
    <w:rsid w:val="026C6FAE"/>
    <w:rsid w:val="02932110"/>
    <w:rsid w:val="02FFEC52"/>
    <w:rsid w:val="03E1549E"/>
    <w:rsid w:val="03EF0582"/>
    <w:rsid w:val="0427B85F"/>
    <w:rsid w:val="0464ECAF"/>
    <w:rsid w:val="046D1D63"/>
    <w:rsid w:val="051509C4"/>
    <w:rsid w:val="057C7399"/>
    <w:rsid w:val="060E53BD"/>
    <w:rsid w:val="0610DCE8"/>
    <w:rsid w:val="06408919"/>
    <w:rsid w:val="06686DD6"/>
    <w:rsid w:val="06B17769"/>
    <w:rsid w:val="06D0C639"/>
    <w:rsid w:val="06D6ABD0"/>
    <w:rsid w:val="074E20FE"/>
    <w:rsid w:val="0773A93D"/>
    <w:rsid w:val="08274C2E"/>
    <w:rsid w:val="087CFF25"/>
    <w:rsid w:val="088E34D8"/>
    <w:rsid w:val="08DE890A"/>
    <w:rsid w:val="0961EB8C"/>
    <w:rsid w:val="09DE4176"/>
    <w:rsid w:val="09FE6C08"/>
    <w:rsid w:val="0A2E2CA2"/>
    <w:rsid w:val="0A5F19F3"/>
    <w:rsid w:val="0C0B2667"/>
    <w:rsid w:val="0C115357"/>
    <w:rsid w:val="0C341058"/>
    <w:rsid w:val="0C3E1D12"/>
    <w:rsid w:val="0C71FC21"/>
    <w:rsid w:val="0C77257D"/>
    <w:rsid w:val="0CEB0341"/>
    <w:rsid w:val="0D065548"/>
    <w:rsid w:val="0D48E4D2"/>
    <w:rsid w:val="0DB07FDB"/>
    <w:rsid w:val="0DF0B862"/>
    <w:rsid w:val="0E0E9E9C"/>
    <w:rsid w:val="0E219ED7"/>
    <w:rsid w:val="107EB453"/>
    <w:rsid w:val="10B19CEB"/>
    <w:rsid w:val="1111187A"/>
    <w:rsid w:val="11234710"/>
    <w:rsid w:val="11B1C0FC"/>
    <w:rsid w:val="1224A707"/>
    <w:rsid w:val="122EF4C9"/>
    <w:rsid w:val="13248517"/>
    <w:rsid w:val="134D3160"/>
    <w:rsid w:val="14036010"/>
    <w:rsid w:val="1429254D"/>
    <w:rsid w:val="14D100BA"/>
    <w:rsid w:val="15A2F60D"/>
    <w:rsid w:val="16E97D33"/>
    <w:rsid w:val="16EE0751"/>
    <w:rsid w:val="17F2362A"/>
    <w:rsid w:val="18043C18"/>
    <w:rsid w:val="19AE659D"/>
    <w:rsid w:val="1A1CB304"/>
    <w:rsid w:val="1ABAF304"/>
    <w:rsid w:val="1B45C1DF"/>
    <w:rsid w:val="1BC52D76"/>
    <w:rsid w:val="1CFC1D95"/>
    <w:rsid w:val="1D361D98"/>
    <w:rsid w:val="1DBC8A08"/>
    <w:rsid w:val="1DBF6C28"/>
    <w:rsid w:val="1DCF62E0"/>
    <w:rsid w:val="1DE926A7"/>
    <w:rsid w:val="1E1CB1EC"/>
    <w:rsid w:val="1E2353AE"/>
    <w:rsid w:val="1E38BC53"/>
    <w:rsid w:val="1EA0307A"/>
    <w:rsid w:val="200575D0"/>
    <w:rsid w:val="20D6C9D0"/>
    <w:rsid w:val="20DEA757"/>
    <w:rsid w:val="23086F0E"/>
    <w:rsid w:val="235D40E4"/>
    <w:rsid w:val="238738D8"/>
    <w:rsid w:val="238A91A9"/>
    <w:rsid w:val="23BBF461"/>
    <w:rsid w:val="23F58E34"/>
    <w:rsid w:val="242F45E8"/>
    <w:rsid w:val="250B222A"/>
    <w:rsid w:val="254C30C8"/>
    <w:rsid w:val="256B64A2"/>
    <w:rsid w:val="25762AB1"/>
    <w:rsid w:val="2589AA33"/>
    <w:rsid w:val="25936E60"/>
    <w:rsid w:val="26114C97"/>
    <w:rsid w:val="2644F8F9"/>
    <w:rsid w:val="265717A1"/>
    <w:rsid w:val="2699A464"/>
    <w:rsid w:val="272379B5"/>
    <w:rsid w:val="2763C7B0"/>
    <w:rsid w:val="279C242F"/>
    <w:rsid w:val="27D83EC3"/>
    <w:rsid w:val="2855928F"/>
    <w:rsid w:val="28B44DF9"/>
    <w:rsid w:val="28DB0A19"/>
    <w:rsid w:val="29458BDF"/>
    <w:rsid w:val="29B0DE77"/>
    <w:rsid w:val="2B07EC7D"/>
    <w:rsid w:val="2B4D2DC2"/>
    <w:rsid w:val="2B9F8710"/>
    <w:rsid w:val="2C5AF7A8"/>
    <w:rsid w:val="2CC73C6D"/>
    <w:rsid w:val="2CFD6E19"/>
    <w:rsid w:val="2DBE57C3"/>
    <w:rsid w:val="2F288AD8"/>
    <w:rsid w:val="2F2CA87C"/>
    <w:rsid w:val="2F32959B"/>
    <w:rsid w:val="2F38228B"/>
    <w:rsid w:val="2F7EB273"/>
    <w:rsid w:val="2FE86141"/>
    <w:rsid w:val="3084412A"/>
    <w:rsid w:val="30949420"/>
    <w:rsid w:val="315DEA64"/>
    <w:rsid w:val="32997420"/>
    <w:rsid w:val="3335D93A"/>
    <w:rsid w:val="3383C9D0"/>
    <w:rsid w:val="33B16127"/>
    <w:rsid w:val="355A823E"/>
    <w:rsid w:val="360455ED"/>
    <w:rsid w:val="3626CF05"/>
    <w:rsid w:val="368E3290"/>
    <w:rsid w:val="3718A001"/>
    <w:rsid w:val="3720941F"/>
    <w:rsid w:val="384A4696"/>
    <w:rsid w:val="38883A86"/>
    <w:rsid w:val="38A271FD"/>
    <w:rsid w:val="38A75CFC"/>
    <w:rsid w:val="396FC21B"/>
    <w:rsid w:val="3B0EEFD6"/>
    <w:rsid w:val="3B20AF4B"/>
    <w:rsid w:val="3B94D39A"/>
    <w:rsid w:val="3BCCA546"/>
    <w:rsid w:val="3C2F4C2D"/>
    <w:rsid w:val="3C6848D2"/>
    <w:rsid w:val="3C841B6F"/>
    <w:rsid w:val="3D8B7A41"/>
    <w:rsid w:val="3DED48F1"/>
    <w:rsid w:val="3E673514"/>
    <w:rsid w:val="3ED1B28D"/>
    <w:rsid w:val="3F70D633"/>
    <w:rsid w:val="40314B40"/>
    <w:rsid w:val="4078EF26"/>
    <w:rsid w:val="40E83A95"/>
    <w:rsid w:val="42AFF01B"/>
    <w:rsid w:val="42B2E9ED"/>
    <w:rsid w:val="42DF89F5"/>
    <w:rsid w:val="43525D22"/>
    <w:rsid w:val="43729AD1"/>
    <w:rsid w:val="451F0841"/>
    <w:rsid w:val="45DF8A84"/>
    <w:rsid w:val="46203433"/>
    <w:rsid w:val="469108E2"/>
    <w:rsid w:val="46A6C3E9"/>
    <w:rsid w:val="46B66ECA"/>
    <w:rsid w:val="471570E5"/>
    <w:rsid w:val="47C517FC"/>
    <w:rsid w:val="47D0787C"/>
    <w:rsid w:val="4856A1B7"/>
    <w:rsid w:val="4859F6AA"/>
    <w:rsid w:val="48B20FB9"/>
    <w:rsid w:val="49660A8D"/>
    <w:rsid w:val="4A06FE35"/>
    <w:rsid w:val="4A4B94C0"/>
    <w:rsid w:val="4BD47889"/>
    <w:rsid w:val="4BEFEAF7"/>
    <w:rsid w:val="4C44A18C"/>
    <w:rsid w:val="4C63C461"/>
    <w:rsid w:val="4CF3AC48"/>
    <w:rsid w:val="4D46DCCE"/>
    <w:rsid w:val="4DC7ED3E"/>
    <w:rsid w:val="4DEF11BE"/>
    <w:rsid w:val="4DF12E97"/>
    <w:rsid w:val="4E2D3D9E"/>
    <w:rsid w:val="4E3AC4BD"/>
    <w:rsid w:val="4EBA0725"/>
    <w:rsid w:val="503FFEE5"/>
    <w:rsid w:val="50982D4C"/>
    <w:rsid w:val="51231E88"/>
    <w:rsid w:val="52588B49"/>
    <w:rsid w:val="52687012"/>
    <w:rsid w:val="527461BC"/>
    <w:rsid w:val="53137EFD"/>
    <w:rsid w:val="5435823F"/>
    <w:rsid w:val="554FC95A"/>
    <w:rsid w:val="56257D74"/>
    <w:rsid w:val="56AF5FA7"/>
    <w:rsid w:val="56DDF3FB"/>
    <w:rsid w:val="587D4CD8"/>
    <w:rsid w:val="58F35E99"/>
    <w:rsid w:val="5944568A"/>
    <w:rsid w:val="59F034BB"/>
    <w:rsid w:val="59F92EB0"/>
    <w:rsid w:val="5A191317"/>
    <w:rsid w:val="5A7F9884"/>
    <w:rsid w:val="5AB09986"/>
    <w:rsid w:val="5AC75474"/>
    <w:rsid w:val="5AD0C7E6"/>
    <w:rsid w:val="5B1DD8AA"/>
    <w:rsid w:val="5B904CD9"/>
    <w:rsid w:val="5BA561A0"/>
    <w:rsid w:val="5BC3120D"/>
    <w:rsid w:val="5C1706D2"/>
    <w:rsid w:val="5C1BA901"/>
    <w:rsid w:val="5CC44A89"/>
    <w:rsid w:val="5D14C5A3"/>
    <w:rsid w:val="5EF6DB1D"/>
    <w:rsid w:val="5EFB2786"/>
    <w:rsid w:val="5F302FB2"/>
    <w:rsid w:val="5F8DDE5F"/>
    <w:rsid w:val="5FE9F5A4"/>
    <w:rsid w:val="60145B3E"/>
    <w:rsid w:val="60DD246A"/>
    <w:rsid w:val="60EF4CA1"/>
    <w:rsid w:val="6202FEEA"/>
    <w:rsid w:val="62221A48"/>
    <w:rsid w:val="622DE49B"/>
    <w:rsid w:val="6290D4E1"/>
    <w:rsid w:val="62DD76FB"/>
    <w:rsid w:val="63382AB4"/>
    <w:rsid w:val="638F4027"/>
    <w:rsid w:val="63E5DAB2"/>
    <w:rsid w:val="6479E1E7"/>
    <w:rsid w:val="6497783A"/>
    <w:rsid w:val="64A39883"/>
    <w:rsid w:val="64BF8313"/>
    <w:rsid w:val="64F5369C"/>
    <w:rsid w:val="66B7A201"/>
    <w:rsid w:val="66D9D12D"/>
    <w:rsid w:val="68521C75"/>
    <w:rsid w:val="68AF205E"/>
    <w:rsid w:val="68FB88B8"/>
    <w:rsid w:val="699A9F16"/>
    <w:rsid w:val="6A09F6B8"/>
    <w:rsid w:val="6ADB370F"/>
    <w:rsid w:val="6B5EAA36"/>
    <w:rsid w:val="6CFA4385"/>
    <w:rsid w:val="6D405A72"/>
    <w:rsid w:val="6DBC3F76"/>
    <w:rsid w:val="6DCC56ED"/>
    <w:rsid w:val="6E32F4DB"/>
    <w:rsid w:val="6E53319F"/>
    <w:rsid w:val="6E7A3DEE"/>
    <w:rsid w:val="6E8C50BC"/>
    <w:rsid w:val="6E9BF061"/>
    <w:rsid w:val="6EC613B3"/>
    <w:rsid w:val="6EDE56FC"/>
    <w:rsid w:val="6F034EF8"/>
    <w:rsid w:val="70A6B3E2"/>
    <w:rsid w:val="70B76F50"/>
    <w:rsid w:val="70D6A817"/>
    <w:rsid w:val="71CDCC4D"/>
    <w:rsid w:val="71F7B4D5"/>
    <w:rsid w:val="71FCE4B9"/>
    <w:rsid w:val="72D39DB9"/>
    <w:rsid w:val="73330474"/>
    <w:rsid w:val="73865FD3"/>
    <w:rsid w:val="7391A13E"/>
    <w:rsid w:val="73A358FE"/>
    <w:rsid w:val="73ACAD0B"/>
    <w:rsid w:val="741EE4ED"/>
    <w:rsid w:val="74A6EA2F"/>
    <w:rsid w:val="75FC5D26"/>
    <w:rsid w:val="7631D2E5"/>
    <w:rsid w:val="7637DE0B"/>
    <w:rsid w:val="76EBFCAE"/>
    <w:rsid w:val="77B10EFF"/>
    <w:rsid w:val="783D82F0"/>
    <w:rsid w:val="793CCC42"/>
    <w:rsid w:val="79591C5E"/>
    <w:rsid w:val="797AD94C"/>
    <w:rsid w:val="79FE4DA4"/>
    <w:rsid w:val="7A507B74"/>
    <w:rsid w:val="7A8B62A0"/>
    <w:rsid w:val="7B821BFA"/>
    <w:rsid w:val="7CD1954F"/>
    <w:rsid w:val="7D5D475B"/>
    <w:rsid w:val="7D69AE60"/>
    <w:rsid w:val="7E1E361E"/>
    <w:rsid w:val="7F20B313"/>
    <w:rsid w:val="7F752A69"/>
    <w:rsid w:val="7F7A4E36"/>
    <w:rsid w:val="7FE19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84FAB"/>
  <w15:chartTrackingRefBased/>
  <w15:docId w15:val="{42AB35A6-6C43-4345-B00F-5F2D41C4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302"/>
  </w:style>
  <w:style w:type="paragraph" w:styleId="Heading1">
    <w:name w:val="heading 1"/>
    <w:basedOn w:val="Normal"/>
    <w:next w:val="Normal"/>
    <w:link w:val="Heading1Char"/>
    <w:uiPriority w:val="9"/>
    <w:qFormat/>
    <w:rsid w:val="003A18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2D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1B6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FE767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18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896"/>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3A1896"/>
    <w:rPr>
      <w:rFonts w:asciiTheme="minorHAnsi" w:eastAsiaTheme="minorEastAsia" w:hAnsiTheme="minorHAnsi"/>
      <w:color w:val="5A5A5A" w:themeColor="text1" w:themeTint="A5"/>
      <w:spacing w:val="15"/>
      <w:sz w:val="22"/>
    </w:rPr>
  </w:style>
  <w:style w:type="character" w:customStyle="1" w:styleId="Heading1Char">
    <w:name w:val="Heading 1 Char"/>
    <w:basedOn w:val="DefaultParagraphFont"/>
    <w:link w:val="Heading1"/>
    <w:uiPriority w:val="9"/>
    <w:rsid w:val="003A1896"/>
    <w:rPr>
      <w:rFonts w:asciiTheme="majorHAnsi" w:eastAsiaTheme="majorEastAsia" w:hAnsiTheme="majorHAnsi" w:cstheme="majorBidi"/>
      <w:color w:val="2F5496" w:themeColor="accent1" w:themeShade="BF"/>
      <w:sz w:val="32"/>
      <w:szCs w:val="32"/>
    </w:rPr>
  </w:style>
  <w:style w:type="character" w:styleId="CommentReference">
    <w:name w:val="annotation reference"/>
    <w:uiPriority w:val="99"/>
    <w:semiHidden/>
    <w:unhideWhenUsed/>
    <w:rsid w:val="007115F5"/>
    <w:rPr>
      <w:sz w:val="16"/>
      <w:szCs w:val="16"/>
    </w:rPr>
  </w:style>
  <w:style w:type="paragraph" w:styleId="CommentText">
    <w:name w:val="annotation text"/>
    <w:basedOn w:val="Normal"/>
    <w:link w:val="CommentTextChar"/>
    <w:uiPriority w:val="99"/>
    <w:semiHidden/>
    <w:unhideWhenUsed/>
    <w:rsid w:val="007115F5"/>
    <w:pPr>
      <w:jc w:val="left"/>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115F5"/>
    <w:rPr>
      <w:rFonts w:eastAsia="Times New Roman" w:cs="Times New Roman"/>
      <w:sz w:val="20"/>
      <w:szCs w:val="20"/>
    </w:rPr>
  </w:style>
  <w:style w:type="paragraph" w:styleId="BalloonText">
    <w:name w:val="Balloon Text"/>
    <w:basedOn w:val="Normal"/>
    <w:link w:val="BalloonTextChar"/>
    <w:uiPriority w:val="99"/>
    <w:semiHidden/>
    <w:unhideWhenUsed/>
    <w:rsid w:val="00711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5F5"/>
    <w:rPr>
      <w:rFonts w:ascii="Segoe UI" w:hAnsi="Segoe UI" w:cs="Segoe UI"/>
      <w:sz w:val="18"/>
      <w:szCs w:val="18"/>
    </w:rPr>
  </w:style>
  <w:style w:type="character" w:customStyle="1" w:styleId="Heading2Char">
    <w:name w:val="Heading 2 Char"/>
    <w:basedOn w:val="DefaultParagraphFont"/>
    <w:link w:val="Heading2"/>
    <w:uiPriority w:val="9"/>
    <w:rsid w:val="008E2DA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C1B62"/>
    <w:rPr>
      <w:rFonts w:asciiTheme="majorHAnsi" w:eastAsiaTheme="majorEastAsia" w:hAnsiTheme="majorHAnsi" w:cstheme="majorBidi"/>
      <w:color w:val="1F3763" w:themeColor="accent1" w:themeShade="7F"/>
      <w:szCs w:val="24"/>
    </w:rPr>
  </w:style>
  <w:style w:type="character" w:styleId="Hyperlink">
    <w:name w:val="Hyperlink"/>
    <w:basedOn w:val="DefaultParagraphFont"/>
    <w:uiPriority w:val="99"/>
    <w:unhideWhenUsed/>
    <w:rsid w:val="00FE7677"/>
    <w:rPr>
      <w:color w:val="0563C1" w:themeColor="hyperlink"/>
      <w:u w:val="single"/>
    </w:rPr>
  </w:style>
  <w:style w:type="character" w:styleId="UnresolvedMention">
    <w:name w:val="Unresolved Mention"/>
    <w:basedOn w:val="DefaultParagraphFont"/>
    <w:uiPriority w:val="99"/>
    <w:semiHidden/>
    <w:unhideWhenUsed/>
    <w:rsid w:val="00FE7677"/>
    <w:rPr>
      <w:color w:val="605E5C"/>
      <w:shd w:val="clear" w:color="auto" w:fill="E1DFDD"/>
    </w:rPr>
  </w:style>
  <w:style w:type="character" w:customStyle="1" w:styleId="Heading4Char">
    <w:name w:val="Heading 4 Char"/>
    <w:basedOn w:val="DefaultParagraphFont"/>
    <w:link w:val="Heading4"/>
    <w:uiPriority w:val="9"/>
    <w:rsid w:val="00FE7677"/>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FE7677"/>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TOCHeading">
    <w:name w:val="TOC Heading"/>
    <w:basedOn w:val="Heading1"/>
    <w:next w:val="Normal"/>
    <w:uiPriority w:val="39"/>
    <w:unhideWhenUsed/>
    <w:qFormat/>
    <w:rsid w:val="00453508"/>
    <w:pPr>
      <w:spacing w:line="259" w:lineRule="auto"/>
      <w:jc w:val="left"/>
      <w:outlineLvl w:val="9"/>
    </w:pPr>
  </w:style>
  <w:style w:type="paragraph" w:styleId="TOC1">
    <w:name w:val="toc 1"/>
    <w:basedOn w:val="Normal"/>
    <w:next w:val="Normal"/>
    <w:autoRedefine/>
    <w:uiPriority w:val="39"/>
    <w:unhideWhenUsed/>
    <w:rsid w:val="00453508"/>
    <w:pPr>
      <w:spacing w:after="100"/>
    </w:pPr>
  </w:style>
  <w:style w:type="paragraph" w:styleId="TOC2">
    <w:name w:val="toc 2"/>
    <w:basedOn w:val="Normal"/>
    <w:next w:val="Normal"/>
    <w:autoRedefine/>
    <w:uiPriority w:val="39"/>
    <w:unhideWhenUsed/>
    <w:rsid w:val="00453508"/>
    <w:pPr>
      <w:spacing w:after="100"/>
      <w:ind w:left="240"/>
    </w:pPr>
  </w:style>
  <w:style w:type="paragraph" w:styleId="TOC3">
    <w:name w:val="toc 3"/>
    <w:basedOn w:val="Normal"/>
    <w:next w:val="Normal"/>
    <w:autoRedefine/>
    <w:uiPriority w:val="39"/>
    <w:unhideWhenUsed/>
    <w:rsid w:val="00453508"/>
    <w:pPr>
      <w:spacing w:after="100"/>
      <w:ind w:left="480"/>
    </w:pPr>
  </w:style>
  <w:style w:type="paragraph" w:styleId="NoSpacing">
    <w:name w:val="No Spacing"/>
    <w:link w:val="NoSpacingChar"/>
    <w:uiPriority w:val="1"/>
    <w:qFormat/>
    <w:rsid w:val="006236A2"/>
    <w:pPr>
      <w:jc w:val="left"/>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6236A2"/>
    <w:rPr>
      <w:rFonts w:asciiTheme="minorHAnsi" w:eastAsiaTheme="minorEastAsia" w:hAnsiTheme="minorHAnsi"/>
      <w:sz w:val="22"/>
    </w:rPr>
  </w:style>
  <w:style w:type="paragraph" w:styleId="CommentSubject">
    <w:name w:val="annotation subject"/>
    <w:basedOn w:val="CommentText"/>
    <w:next w:val="CommentText"/>
    <w:link w:val="CommentSubjectChar"/>
    <w:uiPriority w:val="99"/>
    <w:semiHidden/>
    <w:unhideWhenUsed/>
    <w:rsid w:val="0048341E"/>
    <w:pPr>
      <w:jc w:val="center"/>
    </w:pPr>
    <w:rPr>
      <w:rFonts w:eastAsiaTheme="minorHAnsi" w:cstheme="minorBidi"/>
      <w:b/>
      <w:bCs/>
    </w:rPr>
  </w:style>
  <w:style w:type="character" w:customStyle="1" w:styleId="CommentSubjectChar">
    <w:name w:val="Comment Subject Char"/>
    <w:basedOn w:val="CommentTextChar"/>
    <w:link w:val="CommentSubject"/>
    <w:uiPriority w:val="99"/>
    <w:semiHidden/>
    <w:rsid w:val="0048341E"/>
    <w:rPr>
      <w:rFonts w:eastAsia="Times New Roman" w:cs="Times New Roman"/>
      <w:b/>
      <w:bCs/>
      <w:sz w:val="20"/>
      <w:szCs w:val="20"/>
    </w:rPr>
  </w:style>
  <w:style w:type="paragraph" w:styleId="Revision">
    <w:name w:val="Revision"/>
    <w:hidden/>
    <w:uiPriority w:val="99"/>
    <w:semiHidden/>
    <w:rsid w:val="00BE317F"/>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hstrickland@buf.edu"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omments" Target="comments.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6A531EB5C47DDB02729B99581BA7A"/>
        <w:category>
          <w:name w:val="General"/>
          <w:gallery w:val="placeholder"/>
        </w:category>
        <w:types>
          <w:type w:val="bbPlcHdr"/>
        </w:types>
        <w:behaviors>
          <w:behavior w:val="content"/>
        </w:behaviors>
        <w:guid w:val="{015D9CDB-846F-46D8-A86C-69745E8ADC04}"/>
      </w:docPartPr>
      <w:docPartBody>
        <w:p w:rsidR="00920D6B" w:rsidRDefault="00EA771B" w:rsidP="00EA771B">
          <w:pPr>
            <w:pStyle w:val="2E06A531EB5C47DDB02729B99581BA7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1B"/>
    <w:rsid w:val="0042603F"/>
    <w:rsid w:val="00602539"/>
    <w:rsid w:val="00805BBB"/>
    <w:rsid w:val="00920D6B"/>
    <w:rsid w:val="0094214A"/>
    <w:rsid w:val="00A33A43"/>
    <w:rsid w:val="00B03E90"/>
    <w:rsid w:val="00DC47AB"/>
    <w:rsid w:val="00EA771B"/>
    <w:rsid w:val="00EE5C1E"/>
    <w:rsid w:val="00F10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06A531EB5C47DDB02729B99581BA7A">
    <w:name w:val="2E06A531EB5C47DDB02729B99581BA7A"/>
    <w:rsid w:val="00EA7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5400 College Dr. Graceville, FL 32440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256A14-65E8-46D9-9ACB-21A09124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8950</Words>
  <Characters>49229</Characters>
  <Application>Microsoft Office Word</Application>
  <DocSecurity>0</DocSecurity>
  <Lines>1047</Lines>
  <Paragraphs>424</Paragraphs>
  <ScaleCrop>false</ScaleCrop>
  <Company>The Baptist College of Florida</Company>
  <LinksUpToDate>false</LinksUpToDate>
  <CharactersWithSpaces>57755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IX Policy and Procedure Manual</dc:title>
  <dc:subject/>
  <dc:creator>Revised: June  2020</dc:creator>
  <cp:keywords/>
  <dc:description/>
  <cp:lastModifiedBy>Davis, Melodee Kristen</cp:lastModifiedBy>
  <cp:revision>8</cp:revision>
  <cp:lastPrinted>2020-06-01T21:30:00Z</cp:lastPrinted>
  <dcterms:created xsi:type="dcterms:W3CDTF">2026-01-08T21:24:00Z</dcterms:created>
  <dcterms:modified xsi:type="dcterms:W3CDTF">2026-01-08T21:29:00Z</dcterms:modified>
</cp:coreProperties>
</file>